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8362"/>
      </w:tblGrid>
      <w:tr w:rsidR="00CB6B66" w:rsidTr="00CB6B66">
        <w:tc>
          <w:tcPr>
            <w:tcW w:w="8362" w:type="dxa"/>
          </w:tcPr>
          <w:p w:rsidR="00CB6B66" w:rsidRDefault="00CB6B66" w:rsidP="00CB6B66">
            <w:pPr>
              <w:rPr>
                <w:rFonts w:ascii="標楷體" w:eastAsia="標楷體" w:hAnsi="標楷體"/>
              </w:rPr>
            </w:pPr>
            <w:bookmarkStart w:id="0" w:name="_GoBack"/>
            <w:bookmarkEnd w:id="0"/>
            <w:r>
              <w:rPr>
                <w:rFonts w:ascii="標楷體" w:eastAsia="標楷體" w:hAnsi="標楷體" w:hint="eastAsia"/>
              </w:rPr>
              <w:t xml:space="preserve">臺灣桃園地方法院檢察署不起訴處分書  </w:t>
            </w:r>
            <w:r w:rsidR="00FE19B7">
              <w:rPr>
                <w:rFonts w:ascii="標楷體" w:eastAsia="標楷體" w:hAnsi="標楷體" w:hint="eastAsia"/>
              </w:rPr>
              <w:t xml:space="preserve"> </w:t>
            </w:r>
            <w:r>
              <w:rPr>
                <w:rFonts w:ascii="標楷體" w:eastAsia="標楷體" w:hAnsi="標楷體" w:hint="eastAsia"/>
              </w:rPr>
              <w:t xml:space="preserve"> </w:t>
            </w:r>
            <w:proofErr w:type="gramStart"/>
            <w:r>
              <w:rPr>
                <w:rFonts w:ascii="標楷體" w:eastAsia="標楷體" w:hAnsi="標楷體" w:hint="eastAsia"/>
              </w:rPr>
              <w:t>100</w:t>
            </w:r>
            <w:proofErr w:type="gramEnd"/>
            <w:r>
              <w:rPr>
                <w:rFonts w:ascii="標楷體" w:eastAsia="標楷體" w:hAnsi="標楷體" w:hint="eastAsia"/>
              </w:rPr>
              <w:t>年度</w:t>
            </w:r>
            <w:proofErr w:type="gramStart"/>
            <w:r>
              <w:rPr>
                <w:rFonts w:ascii="標楷體" w:eastAsia="標楷體" w:hAnsi="標楷體" w:hint="eastAsia"/>
              </w:rPr>
              <w:t>偵</w:t>
            </w:r>
            <w:proofErr w:type="gramEnd"/>
            <w:r>
              <w:rPr>
                <w:rFonts w:ascii="標楷體" w:eastAsia="標楷體" w:hAnsi="標楷體" w:hint="eastAsia"/>
              </w:rPr>
              <w:t>字第1309號</w:t>
            </w:r>
          </w:p>
          <w:p w:rsidR="00CB6B66" w:rsidRDefault="00CB6B66" w:rsidP="00CB6B66">
            <w:pPr>
              <w:rPr>
                <w:rFonts w:ascii="標楷體" w:eastAsia="標楷體" w:hAnsi="標楷體"/>
              </w:rPr>
            </w:pPr>
            <w:r>
              <w:rPr>
                <w:rFonts w:ascii="標楷體" w:eastAsia="標楷體" w:hAnsi="標楷體" w:hint="eastAsia"/>
              </w:rPr>
              <w:t>告  訴  人  李OO</w:t>
            </w:r>
          </w:p>
          <w:p w:rsidR="00CB6B66" w:rsidRDefault="00CB6B66" w:rsidP="00CB6B66">
            <w:pPr>
              <w:rPr>
                <w:rFonts w:ascii="標楷體" w:eastAsia="標楷體" w:hAnsi="標楷體"/>
              </w:rPr>
            </w:pPr>
            <w:r>
              <w:rPr>
                <w:rFonts w:ascii="標楷體" w:eastAsia="標楷體" w:hAnsi="標楷體" w:hint="eastAsia"/>
              </w:rPr>
              <w:t>告訴代理人  吳弘鵬律師</w:t>
            </w:r>
          </w:p>
          <w:p w:rsidR="00CB6B66" w:rsidRDefault="00CB6B66" w:rsidP="00CB6B66">
            <w:pPr>
              <w:rPr>
                <w:rFonts w:ascii="標楷體" w:eastAsia="標楷體" w:hAnsi="標楷體"/>
              </w:rPr>
            </w:pPr>
            <w:r>
              <w:rPr>
                <w:rFonts w:ascii="標楷體" w:eastAsia="標楷體" w:hAnsi="標楷體" w:hint="eastAsia"/>
              </w:rPr>
              <w:t>被      告  李OO</w:t>
            </w:r>
          </w:p>
          <w:p w:rsidR="00CB6B66" w:rsidRDefault="00CB6B66" w:rsidP="00CB6B66">
            <w:pPr>
              <w:rPr>
                <w:rFonts w:ascii="標楷體" w:eastAsia="標楷體" w:hAnsi="標楷體"/>
              </w:rPr>
            </w:pPr>
          </w:p>
          <w:p w:rsidR="00CB6B66" w:rsidRDefault="00CB6B66" w:rsidP="00CB6B66">
            <w:pPr>
              <w:rPr>
                <w:rFonts w:ascii="標楷體" w:eastAsia="標楷體" w:hAnsi="標楷體"/>
              </w:rPr>
            </w:pPr>
            <w:r>
              <w:rPr>
                <w:rFonts w:ascii="標楷體" w:eastAsia="標楷體" w:hAnsi="標楷體" w:hint="eastAsia"/>
              </w:rPr>
              <w:t>上列被告因妨害自由等案件，業經偵查終結，認為應該不起訴處分，</w:t>
            </w:r>
            <w:proofErr w:type="gramStart"/>
            <w:r>
              <w:rPr>
                <w:rFonts w:ascii="標楷體" w:eastAsia="標楷體" w:hAnsi="標楷體" w:hint="eastAsia"/>
              </w:rPr>
              <w:t>茲續述</w:t>
            </w:r>
            <w:proofErr w:type="gramEnd"/>
            <w:r>
              <w:rPr>
                <w:rFonts w:ascii="標楷體" w:eastAsia="標楷體" w:hAnsi="標楷體" w:hint="eastAsia"/>
              </w:rPr>
              <w:t>理由如下:</w:t>
            </w:r>
          </w:p>
          <w:p w:rsidR="00CB6B66" w:rsidRDefault="00CB6B66" w:rsidP="00CB6B66">
            <w:pPr>
              <w:pStyle w:val="a3"/>
              <w:numPr>
                <w:ilvl w:val="0"/>
                <w:numId w:val="1"/>
              </w:numPr>
              <w:ind w:leftChars="0"/>
              <w:rPr>
                <w:rFonts w:ascii="標楷體" w:eastAsia="標楷體" w:hAnsi="標楷體"/>
              </w:rPr>
            </w:pPr>
            <w:r w:rsidRPr="00D83091">
              <w:rPr>
                <w:rFonts w:ascii="標楷體" w:eastAsia="標楷體" w:hAnsi="標楷體" w:hint="eastAsia"/>
              </w:rPr>
              <w:t>告訴意旨略以:被告李OO於民國98年8月18日，教唆真實姓名年籍不詳之兩名男子，前往</w:t>
            </w:r>
            <w:r w:rsidR="00440229">
              <w:rPr>
                <w:rFonts w:ascii="標楷體" w:eastAsia="標楷體" w:hAnsi="標楷體" w:hint="eastAsia"/>
              </w:rPr>
              <w:t>○○</w:t>
            </w:r>
            <w:r w:rsidRPr="00D83091">
              <w:rPr>
                <w:rFonts w:ascii="標楷體" w:eastAsia="標楷體" w:hAnsi="標楷體" w:hint="eastAsia"/>
              </w:rPr>
              <w:t>縣</w:t>
            </w:r>
            <w:r w:rsidR="00440229">
              <w:rPr>
                <w:rFonts w:ascii="標楷體" w:eastAsia="標楷體" w:hAnsi="標楷體" w:hint="eastAsia"/>
              </w:rPr>
              <w:t>○○</w:t>
            </w:r>
            <w:r w:rsidRPr="00D83091">
              <w:rPr>
                <w:rFonts w:ascii="標楷體" w:eastAsia="標楷體" w:hAnsi="標楷體" w:hint="eastAsia"/>
              </w:rPr>
              <w:t>市</w:t>
            </w:r>
            <w:r w:rsidR="00440229">
              <w:rPr>
                <w:rFonts w:ascii="標楷體" w:eastAsia="標楷體" w:hAnsi="標楷體" w:hint="eastAsia"/>
              </w:rPr>
              <w:t>○○○</w:t>
            </w:r>
            <w:r w:rsidRPr="00D83091">
              <w:rPr>
                <w:rFonts w:ascii="標楷體" w:eastAsia="標楷體" w:hAnsi="標楷體" w:hint="eastAsia"/>
              </w:rPr>
              <w:t>街</w:t>
            </w:r>
            <w:r w:rsidR="00440229">
              <w:rPr>
                <w:rFonts w:ascii="標楷體" w:eastAsia="標楷體" w:hAnsi="標楷體" w:hint="eastAsia"/>
              </w:rPr>
              <w:t>○</w:t>
            </w:r>
            <w:r w:rsidRPr="00D83091">
              <w:rPr>
                <w:rFonts w:ascii="標楷體" w:eastAsia="標楷體" w:hAnsi="標楷體" w:hint="eastAsia"/>
              </w:rPr>
              <w:t>號</w:t>
            </w:r>
            <w:r w:rsidR="00440229">
              <w:rPr>
                <w:rFonts w:ascii="標楷體" w:eastAsia="標楷體" w:hAnsi="標楷體" w:hint="eastAsia"/>
              </w:rPr>
              <w:t>○○</w:t>
            </w:r>
            <w:r w:rsidRPr="00D83091">
              <w:rPr>
                <w:rFonts w:ascii="標楷體" w:eastAsia="標楷體" w:hAnsi="標楷體" w:hint="eastAsia"/>
              </w:rPr>
              <w:t>樓之</w:t>
            </w:r>
            <w:r w:rsidR="00440229">
              <w:rPr>
                <w:rFonts w:ascii="標楷體" w:eastAsia="標楷體" w:hAnsi="標楷體" w:hint="eastAsia"/>
              </w:rPr>
              <w:t>○○</w:t>
            </w:r>
            <w:r w:rsidRPr="00D83091">
              <w:rPr>
                <w:rFonts w:ascii="標楷體" w:eastAsia="標楷體" w:hAnsi="標楷體" w:hint="eastAsia"/>
              </w:rPr>
              <w:t>，強迫告訴人李OO簽下136萬元本票及摩托車過戶同意書，並強行取走告訴人皮夾、手提電腦、手機、提款卡等物，再要求告訴人以網路轉帳將新台幣(下同)2000元轉至被告帳戶，及以告訴人之</w:t>
            </w:r>
            <w:r w:rsidR="00BF4CCF">
              <w:rPr>
                <w:rFonts w:ascii="標楷體" w:eastAsia="標楷體" w:hAnsi="標楷體" w:hint="eastAsia"/>
              </w:rPr>
              <w:t>○○</w:t>
            </w:r>
            <w:r w:rsidRPr="00D83091">
              <w:rPr>
                <w:rFonts w:ascii="標楷體" w:eastAsia="標楷體" w:hAnsi="標楷體" w:hint="eastAsia"/>
              </w:rPr>
              <w:t>銀行提款卡，逕自提領1000元。該男子復於98年8月21日，在</w:t>
            </w:r>
            <w:r w:rsidR="00440229">
              <w:rPr>
                <w:rFonts w:ascii="標楷體" w:eastAsia="標楷體" w:hAnsi="標楷體" w:hint="eastAsia"/>
              </w:rPr>
              <w:t>○○縣</w:t>
            </w:r>
            <w:r w:rsidR="00BF4CCF">
              <w:rPr>
                <w:rFonts w:ascii="標楷體" w:eastAsia="標楷體" w:hAnsi="標楷體" w:hint="eastAsia"/>
              </w:rPr>
              <w:t>○○</w:t>
            </w:r>
            <w:r w:rsidRPr="00D83091">
              <w:rPr>
                <w:rFonts w:ascii="標楷體" w:eastAsia="標楷體" w:hAnsi="標楷體" w:hint="eastAsia"/>
              </w:rPr>
              <w:t>市</w:t>
            </w:r>
            <w:r w:rsidR="00BF4CCF">
              <w:rPr>
                <w:rFonts w:ascii="標楷體" w:eastAsia="標楷體" w:hAnsi="標楷體" w:hint="eastAsia"/>
              </w:rPr>
              <w:t>○○○</w:t>
            </w:r>
            <w:r w:rsidRPr="00D83091">
              <w:rPr>
                <w:rFonts w:ascii="標楷體" w:eastAsia="標楷體" w:hAnsi="標楷體" w:hint="eastAsia"/>
              </w:rPr>
              <w:t>電影附近之咖啡廳，強迫告訴人簽立分期付款之和解書及自白書。因認被告涉有刑法340條強制罪。</w:t>
            </w:r>
          </w:p>
          <w:p w:rsidR="00CB6B66" w:rsidRDefault="00CB6B66" w:rsidP="00CB6B66">
            <w:pPr>
              <w:pStyle w:val="a3"/>
              <w:numPr>
                <w:ilvl w:val="0"/>
                <w:numId w:val="1"/>
              </w:numPr>
              <w:ind w:leftChars="0"/>
              <w:rPr>
                <w:rFonts w:ascii="標楷體" w:eastAsia="標楷體" w:hAnsi="標楷體"/>
              </w:rPr>
            </w:pPr>
            <w:r w:rsidRPr="008F3CFE">
              <w:rPr>
                <w:rFonts w:ascii="標楷體" w:eastAsia="標楷體" w:hAnsi="標楷體" w:hint="eastAsia"/>
              </w:rPr>
              <w:t>按犯罪事實應依證據認定之，無證據不得認定犯罪事實，刑事訴訟法第154條第2項定有明文。又認定不利於被告之事實，須依積極證據，</w:t>
            </w:r>
            <w:proofErr w:type="gramStart"/>
            <w:r w:rsidRPr="008F3CFE">
              <w:rPr>
                <w:rFonts w:ascii="標楷體" w:eastAsia="標楷體" w:hAnsi="標楷體" w:hint="eastAsia"/>
              </w:rPr>
              <w:t>苟</w:t>
            </w:r>
            <w:proofErr w:type="gramEnd"/>
            <w:r w:rsidRPr="008F3CFE">
              <w:rPr>
                <w:rFonts w:ascii="標楷體" w:eastAsia="標楷體" w:hAnsi="標楷體" w:hint="eastAsia"/>
              </w:rPr>
              <w:t>積極證據不足為不利於被告事實之認定時，即應為有利於被告之認定；再告訴人</w:t>
            </w:r>
            <w:r>
              <w:rPr>
                <w:rFonts w:ascii="標楷體" w:eastAsia="標楷體" w:hAnsi="標楷體" w:hint="eastAsia"/>
              </w:rPr>
              <w:t>之告訴，係以使被告受刑事</w:t>
            </w:r>
            <w:proofErr w:type="gramStart"/>
            <w:r>
              <w:rPr>
                <w:rFonts w:ascii="標楷體" w:eastAsia="標楷體" w:hAnsi="標楷體" w:hint="eastAsia"/>
              </w:rPr>
              <w:t>訴追為目的</w:t>
            </w:r>
            <w:proofErr w:type="gramEnd"/>
            <w:r>
              <w:rPr>
                <w:rFonts w:ascii="標楷體" w:eastAsia="標楷體" w:hAnsi="標楷體" w:hint="eastAsia"/>
              </w:rPr>
              <w:t>，使得為不利被告之認定，最高法院30年上字第816號及52年台上第1300號判例可資參照。</w:t>
            </w:r>
          </w:p>
          <w:p w:rsidR="00CB6B66" w:rsidRDefault="00CB6B66" w:rsidP="00CB6B66">
            <w:pPr>
              <w:pStyle w:val="a3"/>
              <w:numPr>
                <w:ilvl w:val="0"/>
                <w:numId w:val="1"/>
              </w:numPr>
              <w:ind w:leftChars="0"/>
              <w:rPr>
                <w:rFonts w:ascii="標楷體" w:eastAsia="標楷體" w:hAnsi="標楷體"/>
              </w:rPr>
            </w:pPr>
            <w:r>
              <w:rPr>
                <w:rFonts w:ascii="標楷體" w:eastAsia="標楷體" w:hAnsi="標楷體" w:hint="eastAsia"/>
              </w:rPr>
              <w:t>訊據被告李OO否認有</w:t>
            </w:r>
            <w:proofErr w:type="gramStart"/>
            <w:r>
              <w:rPr>
                <w:rFonts w:ascii="標楷體" w:eastAsia="標楷體" w:hAnsi="標楷體" w:hint="eastAsia"/>
              </w:rPr>
              <w:t>上開犯行</w:t>
            </w:r>
            <w:proofErr w:type="gramEnd"/>
            <w:r>
              <w:rPr>
                <w:rFonts w:ascii="標楷體" w:eastAsia="標楷體" w:hAnsi="標楷體" w:hint="eastAsia"/>
              </w:rPr>
              <w:t>，辯稱:伊只有請報紙上幫忙尋人之人幫忙找告訴人，後來在報上幫忙尋人之人，有將告訴人之地址給被告，但因告訴人以主動找被告和解，所以未前去找告訴人等語。經查，本件告訴人所稱案發時間係98年8月18日及同年月21日，但其卻遲至99年3月18日方</w:t>
            </w:r>
            <w:proofErr w:type="gramStart"/>
            <w:r>
              <w:rPr>
                <w:rFonts w:ascii="標楷體" w:eastAsia="標楷體" w:hAnsi="標楷體" w:hint="eastAsia"/>
              </w:rPr>
              <w:t>至本署申告</w:t>
            </w:r>
            <w:proofErr w:type="gramEnd"/>
            <w:r>
              <w:rPr>
                <w:rFonts w:ascii="標楷體" w:eastAsia="標楷體" w:hAnsi="標楷體" w:hint="eastAsia"/>
              </w:rPr>
              <w:t>，實有悖常情，則告訴人所指述內容是否可信，尚堪存疑。又被告沒有直接使用暴力強迫告訴人，沒有證據可證明強制告訴人行無意義之事的兩名男子係受被告教唆，僅係告訴人單方懷疑，又被告予告訴人業已和解，不願再告訴等情，友告訴代理人偵訊筆錄及刑事撤回告訴狀在卷可</w:t>
            </w:r>
            <w:proofErr w:type="gramStart"/>
            <w:r>
              <w:rPr>
                <w:rFonts w:ascii="標楷體" w:eastAsia="標楷體" w:hAnsi="標楷體" w:hint="eastAsia"/>
              </w:rPr>
              <w:t>稽</w:t>
            </w:r>
            <w:proofErr w:type="gramEnd"/>
            <w:r>
              <w:rPr>
                <w:rFonts w:ascii="標楷體" w:eastAsia="標楷體" w:hAnsi="標楷體" w:hint="eastAsia"/>
              </w:rPr>
              <w:t>，故自無其他積極證據足認被告有何強制犯行，</w:t>
            </w:r>
            <w:proofErr w:type="gramStart"/>
            <w:r>
              <w:rPr>
                <w:rFonts w:ascii="標楷體" w:eastAsia="標楷體" w:hAnsi="標楷體" w:hint="eastAsia"/>
              </w:rPr>
              <w:t>揆諸首</w:t>
            </w:r>
            <w:proofErr w:type="gramEnd"/>
            <w:r>
              <w:rPr>
                <w:rFonts w:ascii="標楷體" w:eastAsia="標楷體" w:hAnsi="標楷體" w:hint="eastAsia"/>
              </w:rPr>
              <w:t>揭法條及判例意旨，應認其犯罪嫌疑尚有不足。</w:t>
            </w:r>
          </w:p>
          <w:p w:rsidR="00CB6B66" w:rsidRDefault="00CB6B66" w:rsidP="00CB6B66">
            <w:pPr>
              <w:pStyle w:val="a3"/>
              <w:numPr>
                <w:ilvl w:val="0"/>
                <w:numId w:val="1"/>
              </w:numPr>
              <w:ind w:leftChars="0"/>
              <w:rPr>
                <w:rFonts w:ascii="標楷體" w:eastAsia="標楷體" w:hAnsi="標楷體"/>
              </w:rPr>
            </w:pPr>
            <w:r>
              <w:rPr>
                <w:rFonts w:ascii="標楷體" w:eastAsia="標楷體" w:hAnsi="標楷體" w:hint="eastAsia"/>
              </w:rPr>
              <w:t>依刑事訴訟法第252條第10款為不起訴之處分。</w:t>
            </w:r>
          </w:p>
          <w:p w:rsidR="00CB6B66" w:rsidRDefault="00CB6B66" w:rsidP="00AE1E7F">
            <w:pPr>
              <w:jc w:val="distribute"/>
              <w:rPr>
                <w:rFonts w:ascii="標楷體" w:eastAsia="標楷體" w:hAnsi="標楷體"/>
              </w:rPr>
            </w:pPr>
            <w:r>
              <w:rPr>
                <w:rFonts w:ascii="標楷體" w:eastAsia="標楷體" w:hAnsi="標楷體" w:hint="eastAsia"/>
              </w:rPr>
              <w:t>中      華      民      國</w:t>
            </w:r>
            <w:r w:rsidR="00AE1E7F">
              <w:rPr>
                <w:rFonts w:ascii="標楷體" w:eastAsia="標楷體" w:hAnsi="標楷體" w:hint="eastAsia"/>
              </w:rPr>
              <w:t xml:space="preserve">    </w:t>
            </w:r>
            <w:r>
              <w:rPr>
                <w:rFonts w:ascii="標楷體" w:eastAsia="標楷體" w:hAnsi="標楷體" w:hint="eastAsia"/>
              </w:rPr>
              <w:t xml:space="preserve">  100   年</w:t>
            </w:r>
            <w:r w:rsidR="00AE1E7F">
              <w:rPr>
                <w:rFonts w:ascii="標楷體" w:eastAsia="標楷體" w:hAnsi="標楷體" w:hint="eastAsia"/>
              </w:rPr>
              <w:t xml:space="preserve">   </w:t>
            </w:r>
            <w:r>
              <w:rPr>
                <w:rFonts w:ascii="標楷體" w:eastAsia="標楷體" w:hAnsi="標楷體" w:hint="eastAsia"/>
              </w:rPr>
              <w:t xml:space="preserve">   9</w:t>
            </w:r>
            <w:r w:rsidR="00AE1E7F">
              <w:rPr>
                <w:rFonts w:ascii="標楷體" w:eastAsia="標楷體" w:hAnsi="標楷體" w:hint="eastAsia"/>
              </w:rPr>
              <w:t xml:space="preserve">    </w:t>
            </w:r>
            <w:r>
              <w:rPr>
                <w:rFonts w:ascii="標楷體" w:eastAsia="標楷體" w:hAnsi="標楷體" w:hint="eastAsia"/>
              </w:rPr>
              <w:t xml:space="preserve">月  </w:t>
            </w:r>
            <w:r w:rsidR="00AE1E7F">
              <w:rPr>
                <w:rFonts w:ascii="標楷體" w:eastAsia="標楷體" w:hAnsi="標楷體" w:hint="eastAsia"/>
              </w:rPr>
              <w:t xml:space="preserve">   </w:t>
            </w:r>
            <w:r>
              <w:rPr>
                <w:rFonts w:ascii="標楷體" w:eastAsia="標楷體" w:hAnsi="標楷體" w:hint="eastAsia"/>
              </w:rPr>
              <w:t xml:space="preserve"> 28</w:t>
            </w:r>
            <w:r w:rsidR="00AE1E7F">
              <w:rPr>
                <w:rFonts w:ascii="標楷體" w:eastAsia="標楷體" w:hAnsi="標楷體" w:hint="eastAsia"/>
              </w:rPr>
              <w:t xml:space="preserve">   </w:t>
            </w:r>
            <w:r>
              <w:rPr>
                <w:rFonts w:ascii="標楷體" w:eastAsia="標楷體" w:hAnsi="標楷體" w:hint="eastAsia"/>
              </w:rPr>
              <w:t>日</w:t>
            </w:r>
          </w:p>
          <w:p w:rsidR="00CB6B66" w:rsidRDefault="00CB6B66" w:rsidP="00CB6B66">
            <w:pPr>
              <w:rPr>
                <w:rFonts w:ascii="標楷體" w:eastAsia="標楷體" w:hAnsi="標楷體"/>
              </w:rPr>
            </w:pPr>
            <w:r>
              <w:rPr>
                <w:rFonts w:ascii="標楷體" w:eastAsia="標楷體" w:hAnsi="標楷體" w:hint="eastAsia"/>
              </w:rPr>
              <w:t xml:space="preserve">                                       檢       察     官</w:t>
            </w:r>
          </w:p>
          <w:p w:rsidR="00CB6B66" w:rsidRDefault="00CB6B66" w:rsidP="00CB6B66">
            <w:pPr>
              <w:rPr>
                <w:rFonts w:ascii="標楷體" w:eastAsia="標楷體" w:hAnsi="標楷體"/>
              </w:rPr>
            </w:pPr>
            <w:r>
              <w:rPr>
                <w:rFonts w:ascii="標楷體" w:eastAsia="標楷體" w:hAnsi="標楷體" w:hint="eastAsia"/>
              </w:rPr>
              <w:t>本件正本證明與原本無異</w:t>
            </w:r>
          </w:p>
          <w:p w:rsidR="00CB6B66" w:rsidRDefault="00CB6B66" w:rsidP="00CB6B66">
            <w:pPr>
              <w:rPr>
                <w:rFonts w:ascii="標楷體" w:eastAsia="標楷體" w:hAnsi="標楷體"/>
              </w:rPr>
            </w:pPr>
            <w:r>
              <w:rPr>
                <w:rFonts w:ascii="標楷體" w:eastAsia="標楷體" w:hAnsi="標楷體" w:hint="eastAsia"/>
              </w:rPr>
              <w:t>告訴人接受本件不起訴處分書後得於七日內以書狀敘述不服之理由經原檢察官向臺灣高等法院檢察長聲請再議</w:t>
            </w:r>
          </w:p>
          <w:p w:rsidR="00CB6B66" w:rsidRDefault="00CB6B66" w:rsidP="00AE1E7F">
            <w:pPr>
              <w:jc w:val="distribute"/>
              <w:rPr>
                <w:rFonts w:ascii="標楷體" w:eastAsia="標楷體" w:hAnsi="標楷體"/>
              </w:rPr>
            </w:pPr>
            <w:r>
              <w:rPr>
                <w:rFonts w:ascii="標楷體" w:eastAsia="標楷體" w:hAnsi="標楷體" w:hint="eastAsia"/>
              </w:rPr>
              <w:t>中</w:t>
            </w:r>
            <w:r w:rsidR="00AE1E7F">
              <w:rPr>
                <w:rFonts w:ascii="標楷體" w:eastAsia="標楷體" w:hAnsi="標楷體" w:hint="eastAsia"/>
              </w:rPr>
              <w:t xml:space="preserve">     </w:t>
            </w:r>
            <w:r>
              <w:rPr>
                <w:rFonts w:ascii="標楷體" w:eastAsia="標楷體" w:hAnsi="標楷體" w:hint="eastAsia"/>
              </w:rPr>
              <w:t>華      民      國</w:t>
            </w:r>
            <w:r w:rsidR="00AE1E7F">
              <w:rPr>
                <w:rFonts w:ascii="標楷體" w:eastAsia="標楷體" w:hAnsi="標楷體" w:hint="eastAsia"/>
              </w:rPr>
              <w:t xml:space="preserve">   </w:t>
            </w:r>
            <w:r>
              <w:rPr>
                <w:rFonts w:ascii="標楷體" w:eastAsia="標楷體" w:hAnsi="標楷體" w:hint="eastAsia"/>
              </w:rPr>
              <w:t xml:space="preserve">   100   年</w:t>
            </w:r>
            <w:r w:rsidR="00AE1E7F">
              <w:rPr>
                <w:rFonts w:ascii="標楷體" w:eastAsia="標楷體" w:hAnsi="標楷體" w:hint="eastAsia"/>
              </w:rPr>
              <w:t xml:space="preserve">   </w:t>
            </w:r>
            <w:r>
              <w:rPr>
                <w:rFonts w:ascii="標楷體" w:eastAsia="標楷體" w:hAnsi="標楷體" w:hint="eastAsia"/>
              </w:rPr>
              <w:t xml:space="preserve">  10</w:t>
            </w:r>
            <w:r w:rsidR="00AE1E7F">
              <w:rPr>
                <w:rFonts w:ascii="標楷體" w:eastAsia="標楷體" w:hAnsi="標楷體" w:hint="eastAsia"/>
              </w:rPr>
              <w:t xml:space="preserve">   </w:t>
            </w:r>
            <w:r>
              <w:rPr>
                <w:rFonts w:ascii="標楷體" w:eastAsia="標楷體" w:hAnsi="標楷體" w:hint="eastAsia"/>
              </w:rPr>
              <w:t>月</w:t>
            </w:r>
            <w:r w:rsidR="00AE1E7F">
              <w:rPr>
                <w:rFonts w:ascii="標楷體" w:eastAsia="標楷體" w:hAnsi="標楷體" w:hint="eastAsia"/>
              </w:rPr>
              <w:t xml:space="preserve">      </w:t>
            </w:r>
            <w:r>
              <w:rPr>
                <w:rFonts w:ascii="標楷體" w:eastAsia="標楷體" w:hAnsi="標楷體" w:hint="eastAsia"/>
              </w:rPr>
              <w:t xml:space="preserve"> 19</w:t>
            </w:r>
            <w:r w:rsidR="00AE1E7F">
              <w:rPr>
                <w:rFonts w:ascii="標楷體" w:eastAsia="標楷體" w:hAnsi="標楷體" w:hint="eastAsia"/>
              </w:rPr>
              <w:t xml:space="preserve">    </w:t>
            </w:r>
            <w:r>
              <w:rPr>
                <w:rFonts w:ascii="標楷體" w:eastAsia="標楷體" w:hAnsi="標楷體" w:hint="eastAsia"/>
              </w:rPr>
              <w:t>日</w:t>
            </w:r>
          </w:p>
          <w:p w:rsidR="00CB6B66" w:rsidRDefault="00CB6B66" w:rsidP="00CB6B66">
            <w:pPr>
              <w:rPr>
                <w:rFonts w:ascii="標楷體" w:eastAsia="標楷體" w:hAnsi="標楷體"/>
              </w:rPr>
            </w:pPr>
            <w:r>
              <w:rPr>
                <w:rFonts w:ascii="標楷體" w:eastAsia="標楷體" w:hAnsi="標楷體" w:hint="eastAsia"/>
              </w:rPr>
              <w:t xml:space="preserve">                                       書    記    官</w:t>
            </w:r>
          </w:p>
        </w:tc>
      </w:tr>
    </w:tbl>
    <w:p w:rsidR="00391192" w:rsidRPr="00C4260D" w:rsidRDefault="00391192" w:rsidP="00391192">
      <w:pPr>
        <w:rPr>
          <w:rFonts w:ascii="標楷體" w:eastAsia="標楷體" w:hAnsi="標楷體"/>
        </w:rPr>
      </w:pPr>
    </w:p>
    <w:p w:rsidR="00391192" w:rsidRDefault="00391192" w:rsidP="00391192">
      <w:pPr>
        <w:rPr>
          <w:rFonts w:ascii="標楷體" w:eastAsia="標楷體" w:hAnsi="標楷體"/>
        </w:rPr>
      </w:pPr>
    </w:p>
    <w:tbl>
      <w:tblPr>
        <w:tblStyle w:val="a8"/>
        <w:tblW w:w="0" w:type="auto"/>
        <w:tblLook w:val="04A0" w:firstRow="1" w:lastRow="0" w:firstColumn="1" w:lastColumn="0" w:noHBand="0" w:noVBand="1"/>
      </w:tblPr>
      <w:tblGrid>
        <w:gridCol w:w="8362"/>
      </w:tblGrid>
      <w:tr w:rsidR="00CB6B66" w:rsidTr="00CB6B66">
        <w:tc>
          <w:tcPr>
            <w:tcW w:w="8362" w:type="dxa"/>
          </w:tcPr>
          <w:p w:rsidR="00CB6B66" w:rsidRDefault="00CB6B66" w:rsidP="00CB6B66">
            <w:pPr>
              <w:jc w:val="center"/>
              <w:rPr>
                <w:rFonts w:ascii="標楷體" w:eastAsia="標楷體" w:hAnsi="標楷體"/>
                <w:b/>
              </w:rPr>
            </w:pPr>
          </w:p>
          <w:p w:rsidR="00CB6B66" w:rsidRDefault="00CB6B66" w:rsidP="00CB6B66">
            <w:pPr>
              <w:jc w:val="center"/>
              <w:rPr>
                <w:rFonts w:ascii="標楷體" w:eastAsia="標楷體" w:hAnsi="標楷體"/>
                <w:b/>
              </w:rPr>
            </w:pPr>
            <w:r w:rsidRPr="0096392D">
              <w:rPr>
                <w:rFonts w:ascii="標楷體" w:eastAsia="標楷體" w:hAnsi="標楷體" w:hint="eastAsia"/>
                <w:b/>
              </w:rPr>
              <w:t>和解書</w:t>
            </w:r>
          </w:p>
          <w:p w:rsidR="00CB6B66" w:rsidRPr="0096392D" w:rsidRDefault="00CB6B66" w:rsidP="00CB6B66">
            <w:pPr>
              <w:jc w:val="center"/>
              <w:rPr>
                <w:rFonts w:ascii="標楷體" w:eastAsia="標楷體" w:hAnsi="標楷體"/>
                <w:b/>
              </w:rPr>
            </w:pPr>
          </w:p>
          <w:p w:rsidR="00CB6B66" w:rsidRDefault="00CB6B66" w:rsidP="00CB6B66">
            <w:pPr>
              <w:rPr>
                <w:rFonts w:ascii="標楷體" w:eastAsia="標楷體" w:hAnsi="標楷體"/>
              </w:rPr>
            </w:pPr>
            <w:r>
              <w:rPr>
                <w:rFonts w:ascii="標楷體" w:eastAsia="標楷體" w:hAnsi="標楷體" w:hint="eastAsia"/>
              </w:rPr>
              <w:t>立和解書人:李OO(</w:t>
            </w:r>
            <w:proofErr w:type="gramStart"/>
            <w:r>
              <w:rPr>
                <w:rFonts w:ascii="標楷體" w:eastAsia="標楷體" w:hAnsi="標楷體" w:hint="eastAsia"/>
              </w:rPr>
              <w:t>以下稱甲方</w:t>
            </w:r>
            <w:proofErr w:type="gramEnd"/>
            <w:r>
              <w:rPr>
                <w:rFonts w:ascii="標楷體" w:eastAsia="標楷體" w:hAnsi="標楷體" w:hint="eastAsia"/>
              </w:rPr>
              <w:t>) 李OO(</w:t>
            </w:r>
            <w:proofErr w:type="gramStart"/>
            <w:r>
              <w:rPr>
                <w:rFonts w:ascii="標楷體" w:eastAsia="標楷體" w:hAnsi="標楷體" w:hint="eastAsia"/>
              </w:rPr>
              <w:t>以下稱乙方</w:t>
            </w:r>
            <w:proofErr w:type="gramEnd"/>
            <w:r>
              <w:rPr>
                <w:rFonts w:ascii="標楷體" w:eastAsia="標楷體" w:hAnsi="標楷體" w:hint="eastAsia"/>
              </w:rPr>
              <w:t>)</w:t>
            </w:r>
          </w:p>
          <w:p w:rsidR="00CB6B66" w:rsidRDefault="00CB6B66" w:rsidP="00CB6B66">
            <w:pPr>
              <w:rPr>
                <w:rFonts w:ascii="標楷體" w:eastAsia="標楷體" w:hAnsi="標楷體"/>
              </w:rPr>
            </w:pPr>
            <w:r>
              <w:rPr>
                <w:rFonts w:ascii="標楷體" w:eastAsia="標楷體" w:hAnsi="標楷體" w:hint="eastAsia"/>
              </w:rPr>
              <w:t>茲</w:t>
            </w:r>
            <w:proofErr w:type="gramStart"/>
            <w:r>
              <w:rPr>
                <w:rFonts w:ascii="標楷體" w:eastAsia="標楷體" w:hAnsi="標楷體" w:hint="eastAsia"/>
              </w:rPr>
              <w:t>雙方就乙方</w:t>
            </w:r>
            <w:proofErr w:type="gramEnd"/>
            <w:r>
              <w:rPr>
                <w:rFonts w:ascii="標楷體" w:eastAsia="標楷體" w:hAnsi="標楷體" w:hint="eastAsia"/>
              </w:rPr>
              <w:t>於民國(下同)97年至98年間涉嫌詐欺甲方之所有案件達成和解，並議訂條款如下:</w:t>
            </w:r>
          </w:p>
          <w:p w:rsidR="000C4D81" w:rsidRDefault="00CB6B66" w:rsidP="000C4D81">
            <w:pPr>
              <w:rPr>
                <w:rFonts w:ascii="標楷體" w:eastAsia="標楷體" w:hAnsi="標楷體"/>
              </w:rPr>
            </w:pPr>
            <w:r w:rsidRPr="000C4D81">
              <w:rPr>
                <w:rFonts w:ascii="標楷體" w:eastAsia="標楷體" w:hAnsi="標楷體" w:hint="eastAsia"/>
              </w:rPr>
              <w:t>第一條:乙方應再賠償甲方新台幣(下同)90萬元整，賠償方式為自99年6月</w:t>
            </w:r>
            <w:r w:rsidR="000C4D81" w:rsidRPr="000C4D81">
              <w:rPr>
                <w:rFonts w:ascii="標楷體" w:eastAsia="標楷體" w:hAnsi="標楷體" w:hint="eastAsia"/>
              </w:rPr>
              <w:t xml:space="preserve"> </w:t>
            </w:r>
            <w:r w:rsidR="000C4D81">
              <w:rPr>
                <w:rFonts w:ascii="標楷體" w:eastAsia="標楷體" w:hAnsi="標楷體" w:hint="eastAsia"/>
              </w:rPr>
              <w:t xml:space="preserve"> </w:t>
            </w:r>
          </w:p>
          <w:p w:rsidR="000C4D81" w:rsidRDefault="000C4D81" w:rsidP="000C4D81">
            <w:pPr>
              <w:rPr>
                <w:rFonts w:ascii="標楷體" w:eastAsia="標楷體" w:hAnsi="標楷體"/>
              </w:rPr>
            </w:pPr>
            <w:r>
              <w:rPr>
                <w:rFonts w:ascii="標楷體" w:eastAsia="標楷體" w:hAnsi="標楷體" w:hint="eastAsia"/>
              </w:rPr>
              <w:t xml:space="preserve">       </w:t>
            </w:r>
            <w:r w:rsidR="00CB6B66" w:rsidRPr="000C4D81">
              <w:rPr>
                <w:rFonts w:ascii="標楷體" w:eastAsia="標楷體" w:hAnsi="標楷體" w:hint="eastAsia"/>
              </w:rPr>
              <w:t>起，按月於每月5日、20日前各支付新台幣5萬元整，至清償完畢止，</w:t>
            </w:r>
          </w:p>
          <w:p w:rsidR="000C4D81" w:rsidRDefault="000C4D81" w:rsidP="000C4D81">
            <w:pPr>
              <w:rPr>
                <w:rFonts w:ascii="標楷體" w:eastAsia="標楷體" w:hAnsi="標楷體"/>
              </w:rPr>
            </w:pPr>
            <w:r>
              <w:rPr>
                <w:rFonts w:ascii="標楷體" w:eastAsia="標楷體" w:hAnsi="標楷體" w:hint="eastAsia"/>
              </w:rPr>
              <w:t xml:space="preserve">       </w:t>
            </w:r>
            <w:r w:rsidR="00CB6B66" w:rsidRPr="000C4D81">
              <w:rPr>
                <w:rFonts w:ascii="標楷體" w:eastAsia="標楷體" w:hAnsi="標楷體" w:hint="eastAsia"/>
              </w:rPr>
              <w:t>一期</w:t>
            </w:r>
            <w:r w:rsidR="00215E25" w:rsidRPr="000C4D81">
              <w:rPr>
                <w:rFonts w:ascii="標楷體" w:eastAsia="標楷體" w:hAnsi="標楷體" w:hint="eastAsia"/>
              </w:rPr>
              <w:t>逾</w:t>
            </w:r>
            <w:r w:rsidR="00CB6B66" w:rsidRPr="000C4D81">
              <w:rPr>
                <w:rFonts w:ascii="標楷體" w:eastAsia="標楷體" w:hAnsi="標楷體" w:hint="eastAsia"/>
              </w:rPr>
              <w:t>期，視同全部到期，甲方將對乙方提出民事訴訟。另簽立本書</w:t>
            </w:r>
          </w:p>
          <w:p w:rsidR="000C4D81" w:rsidRDefault="000C4D81" w:rsidP="000C4D81">
            <w:pPr>
              <w:rPr>
                <w:rFonts w:ascii="標楷體" w:eastAsia="標楷體" w:hAnsi="標楷體"/>
              </w:rPr>
            </w:pPr>
            <w:r>
              <w:rPr>
                <w:rFonts w:ascii="標楷體" w:eastAsia="標楷體" w:hAnsi="標楷體" w:hint="eastAsia"/>
              </w:rPr>
              <w:t xml:space="preserve">       </w:t>
            </w:r>
            <w:proofErr w:type="gramStart"/>
            <w:r w:rsidR="00CB6B66" w:rsidRPr="000C4D81">
              <w:rPr>
                <w:rFonts w:ascii="標楷體" w:eastAsia="標楷體" w:hAnsi="標楷體" w:hint="eastAsia"/>
              </w:rPr>
              <w:t>時乙方</w:t>
            </w:r>
            <w:proofErr w:type="gramEnd"/>
            <w:r w:rsidR="00CB6B66" w:rsidRPr="000C4D81">
              <w:rPr>
                <w:rFonts w:ascii="標楷體" w:eastAsia="標楷體" w:hAnsi="標楷體" w:hint="eastAsia"/>
              </w:rPr>
              <w:t>當場支付甲方4萬元整。乙方並當場簽立本票17張共85萬元</w:t>
            </w:r>
          </w:p>
          <w:p w:rsidR="00CB6B66" w:rsidRPr="000C4D81" w:rsidRDefault="000C4D81" w:rsidP="000C4D81">
            <w:pPr>
              <w:rPr>
                <w:rFonts w:ascii="標楷體" w:eastAsia="標楷體" w:hAnsi="標楷體"/>
              </w:rPr>
            </w:pPr>
            <w:r>
              <w:rPr>
                <w:rFonts w:ascii="標楷體" w:eastAsia="標楷體" w:hAnsi="標楷體" w:hint="eastAsia"/>
              </w:rPr>
              <w:t xml:space="preserve">       </w:t>
            </w:r>
            <w:r w:rsidR="00CB6B66" w:rsidRPr="000C4D81">
              <w:rPr>
                <w:rFonts w:ascii="標楷體" w:eastAsia="標楷體" w:hAnsi="標楷體" w:hint="eastAsia"/>
              </w:rPr>
              <w:t>乙擔保本債務，乙方如期還時，甲方應將該本票</w:t>
            </w:r>
            <w:proofErr w:type="gramStart"/>
            <w:r w:rsidR="00CB6B66" w:rsidRPr="000C4D81">
              <w:rPr>
                <w:rFonts w:ascii="標楷體" w:eastAsia="標楷體" w:hAnsi="標楷體" w:hint="eastAsia"/>
              </w:rPr>
              <w:t>寄還乙方</w:t>
            </w:r>
            <w:proofErr w:type="gramEnd"/>
            <w:r w:rsidR="00CB6B66" w:rsidRPr="000C4D81">
              <w:rPr>
                <w:rFonts w:ascii="標楷體" w:eastAsia="標楷體" w:hAnsi="標楷體" w:hint="eastAsia"/>
              </w:rPr>
              <w:t>。</w:t>
            </w:r>
          </w:p>
          <w:p w:rsidR="000C4D81" w:rsidRDefault="00CB6B66" w:rsidP="00CB6B66">
            <w:pPr>
              <w:rPr>
                <w:rFonts w:ascii="標楷體" w:eastAsia="標楷體" w:hAnsi="標楷體"/>
              </w:rPr>
            </w:pPr>
            <w:r>
              <w:rPr>
                <w:rFonts w:ascii="標楷體" w:eastAsia="標楷體" w:hAnsi="標楷體" w:hint="eastAsia"/>
              </w:rPr>
              <w:t>第二條:甲方願意原諒乙方，</w:t>
            </w:r>
            <w:proofErr w:type="gramStart"/>
            <w:r>
              <w:rPr>
                <w:rFonts w:ascii="標楷體" w:eastAsia="標楷體" w:hAnsi="標楷體" w:hint="eastAsia"/>
              </w:rPr>
              <w:t>故甲方</w:t>
            </w:r>
            <w:proofErr w:type="gramEnd"/>
            <w:r>
              <w:rPr>
                <w:rFonts w:ascii="標楷體" w:eastAsia="標楷體" w:hAnsi="標楷體" w:hint="eastAsia"/>
              </w:rPr>
              <w:t>願意撤回對乙方之告訴，甲方並請求檢察</w:t>
            </w:r>
          </w:p>
          <w:p w:rsidR="00CB6B66" w:rsidRDefault="000C4D81" w:rsidP="00CB6B66">
            <w:pPr>
              <w:rPr>
                <w:rFonts w:ascii="標楷體" w:eastAsia="標楷體" w:hAnsi="標楷體"/>
              </w:rPr>
            </w:pPr>
            <w:r>
              <w:rPr>
                <w:rFonts w:ascii="標楷體" w:eastAsia="標楷體" w:hAnsi="標楷體" w:hint="eastAsia"/>
              </w:rPr>
              <w:t xml:space="preserve">       </w:t>
            </w:r>
            <w:r w:rsidR="00CB6B66">
              <w:rPr>
                <w:rFonts w:ascii="標楷體" w:eastAsia="標楷體" w:hAnsi="標楷體" w:hint="eastAsia"/>
              </w:rPr>
              <w:t>官對乙方為不起訴或緩起訴之處分。</w:t>
            </w:r>
          </w:p>
          <w:p w:rsidR="00CB6B66" w:rsidRDefault="00CB6B66" w:rsidP="00CB6B66">
            <w:pPr>
              <w:rPr>
                <w:rFonts w:ascii="標楷體" w:eastAsia="標楷體" w:hAnsi="標楷體"/>
              </w:rPr>
            </w:pPr>
            <w:r>
              <w:rPr>
                <w:rFonts w:ascii="標楷體" w:eastAsia="標楷體" w:hAnsi="標楷體" w:hint="eastAsia"/>
              </w:rPr>
              <w:t>第三條:甲方同意拋棄本和解書外對於乙方之其餘民事請求。</w:t>
            </w:r>
          </w:p>
          <w:p w:rsidR="00CB6B66" w:rsidRDefault="00CB6B66" w:rsidP="00CB6B66">
            <w:pPr>
              <w:rPr>
                <w:rFonts w:ascii="標楷體" w:eastAsia="標楷體" w:hAnsi="標楷體"/>
              </w:rPr>
            </w:pPr>
            <w:r>
              <w:rPr>
                <w:rFonts w:ascii="標楷體" w:eastAsia="標楷體" w:hAnsi="標楷體" w:hint="eastAsia"/>
              </w:rPr>
              <w:t>第四條:本和解書取代99年1月11日雙方簽訂之和解書。</w:t>
            </w:r>
          </w:p>
          <w:p w:rsidR="00B20D98" w:rsidRDefault="00CB6B66" w:rsidP="00CB6B66">
            <w:pPr>
              <w:rPr>
                <w:rFonts w:ascii="標楷體" w:eastAsia="標楷體" w:hAnsi="標楷體"/>
              </w:rPr>
            </w:pPr>
            <w:r>
              <w:rPr>
                <w:rFonts w:ascii="標楷體" w:eastAsia="標楷體" w:hAnsi="標楷體" w:hint="eastAsia"/>
              </w:rPr>
              <w:t>第五條:本和解書</w:t>
            </w:r>
            <w:proofErr w:type="gramStart"/>
            <w:r>
              <w:rPr>
                <w:rFonts w:ascii="標楷體" w:eastAsia="標楷體" w:hAnsi="標楷體" w:hint="eastAsia"/>
              </w:rPr>
              <w:t>壹式參份</w:t>
            </w:r>
            <w:proofErr w:type="gramEnd"/>
            <w:r>
              <w:rPr>
                <w:rFonts w:ascii="標楷體" w:eastAsia="標楷體" w:hAnsi="標楷體" w:hint="eastAsia"/>
              </w:rPr>
              <w:t>，由雙方</w:t>
            </w:r>
            <w:proofErr w:type="gramStart"/>
            <w:r>
              <w:rPr>
                <w:rFonts w:ascii="標楷體" w:eastAsia="標楷體" w:hAnsi="標楷體" w:hint="eastAsia"/>
              </w:rPr>
              <w:t>各執乙份</w:t>
            </w:r>
            <w:proofErr w:type="gramEnd"/>
            <w:r>
              <w:rPr>
                <w:rFonts w:ascii="標楷體" w:eastAsia="標楷體" w:hAnsi="標楷體" w:hint="eastAsia"/>
              </w:rPr>
              <w:t>為</w:t>
            </w:r>
            <w:proofErr w:type="gramStart"/>
            <w:r>
              <w:rPr>
                <w:rFonts w:ascii="標楷體" w:eastAsia="標楷體" w:hAnsi="標楷體" w:hint="eastAsia"/>
              </w:rPr>
              <w:t>憑</w:t>
            </w:r>
            <w:proofErr w:type="gramEnd"/>
            <w:r>
              <w:rPr>
                <w:rFonts w:ascii="標楷體" w:eastAsia="標楷體" w:hAnsi="標楷體" w:hint="eastAsia"/>
              </w:rPr>
              <w:t>，以資信守。</w:t>
            </w:r>
          </w:p>
          <w:p w:rsidR="00CB6B66" w:rsidRDefault="00CB6B66" w:rsidP="00CB6B66">
            <w:pPr>
              <w:rPr>
                <w:rFonts w:ascii="標楷體" w:eastAsia="標楷體" w:hAnsi="標楷體"/>
              </w:rPr>
            </w:pPr>
            <w:r>
              <w:rPr>
                <w:rFonts w:ascii="標楷體" w:eastAsia="標楷體" w:hAnsi="標楷體" w:hint="eastAsia"/>
              </w:rPr>
              <w:t>另壹份陳報檢察署。</w:t>
            </w:r>
          </w:p>
          <w:p w:rsidR="00CB6B66" w:rsidRDefault="00CB6B66" w:rsidP="00CB6B66">
            <w:pPr>
              <w:rPr>
                <w:rFonts w:ascii="標楷體" w:eastAsia="標楷體" w:hAnsi="標楷體"/>
              </w:rPr>
            </w:pPr>
            <w:r>
              <w:rPr>
                <w:rFonts w:ascii="標楷體" w:eastAsia="標楷體" w:hAnsi="標楷體" w:hint="eastAsia"/>
              </w:rPr>
              <w:t>立和解書人</w:t>
            </w:r>
          </w:p>
          <w:p w:rsidR="00CB6B66" w:rsidRDefault="00CB6B66" w:rsidP="00CB6B66">
            <w:pPr>
              <w:rPr>
                <w:rFonts w:ascii="標楷體" w:eastAsia="標楷體" w:hAnsi="標楷體"/>
              </w:rPr>
            </w:pPr>
            <w:r>
              <w:rPr>
                <w:rFonts w:ascii="標楷體" w:eastAsia="標楷體" w:hAnsi="標楷體" w:hint="eastAsia"/>
              </w:rPr>
              <w:t>甲方姓名:李OO</w:t>
            </w:r>
          </w:p>
          <w:p w:rsidR="00CB6B66" w:rsidRPr="00CB6B66" w:rsidRDefault="00CB6B66" w:rsidP="00391192">
            <w:pPr>
              <w:rPr>
                <w:rFonts w:ascii="標楷體" w:eastAsia="標楷體" w:hAnsi="標楷體"/>
              </w:rPr>
            </w:pPr>
            <w:r>
              <w:rPr>
                <w:rFonts w:ascii="標楷體" w:eastAsia="標楷體" w:hAnsi="標楷體" w:hint="eastAsia"/>
              </w:rPr>
              <w:t>乙方姓名:李OO</w:t>
            </w:r>
          </w:p>
        </w:tc>
      </w:tr>
    </w:tbl>
    <w:p w:rsidR="00391192" w:rsidRPr="001D0626" w:rsidRDefault="00391192" w:rsidP="00391192">
      <w:pPr>
        <w:rPr>
          <w:rFonts w:ascii="標楷體" w:eastAsia="標楷體" w:hAnsi="標楷體"/>
        </w:rPr>
      </w:pPr>
    </w:p>
    <w:sectPr w:rsidR="00391192" w:rsidRPr="001D06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24" w:rsidRDefault="00512B24" w:rsidP="00CB6B66">
      <w:r>
        <w:separator/>
      </w:r>
    </w:p>
  </w:endnote>
  <w:endnote w:type="continuationSeparator" w:id="0">
    <w:p w:rsidR="00512B24" w:rsidRDefault="00512B24" w:rsidP="00CB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24" w:rsidRDefault="00512B24" w:rsidP="00CB6B66">
      <w:r>
        <w:separator/>
      </w:r>
    </w:p>
  </w:footnote>
  <w:footnote w:type="continuationSeparator" w:id="0">
    <w:p w:rsidR="00512B24" w:rsidRDefault="00512B24" w:rsidP="00CB6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D64"/>
    <w:multiLevelType w:val="hybridMultilevel"/>
    <w:tmpl w:val="8F202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21E739A"/>
    <w:multiLevelType w:val="hybridMultilevel"/>
    <w:tmpl w:val="5686C4D0"/>
    <w:lvl w:ilvl="0" w:tplc="0EA2979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92"/>
    <w:rsid w:val="000C4D81"/>
    <w:rsid w:val="00215E25"/>
    <w:rsid w:val="00391192"/>
    <w:rsid w:val="00440229"/>
    <w:rsid w:val="00512B24"/>
    <w:rsid w:val="00602A8F"/>
    <w:rsid w:val="007775D5"/>
    <w:rsid w:val="00884BD3"/>
    <w:rsid w:val="00AE1E7F"/>
    <w:rsid w:val="00B20D98"/>
    <w:rsid w:val="00BF4CCF"/>
    <w:rsid w:val="00CB6B66"/>
    <w:rsid w:val="00F07749"/>
    <w:rsid w:val="00FD0FCB"/>
    <w:rsid w:val="00FE1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192"/>
    <w:pPr>
      <w:ind w:leftChars="200" w:left="480"/>
    </w:pPr>
  </w:style>
  <w:style w:type="paragraph" w:styleId="a4">
    <w:name w:val="header"/>
    <w:basedOn w:val="a"/>
    <w:link w:val="a5"/>
    <w:uiPriority w:val="99"/>
    <w:unhideWhenUsed/>
    <w:rsid w:val="00CB6B66"/>
    <w:pPr>
      <w:tabs>
        <w:tab w:val="center" w:pos="4153"/>
        <w:tab w:val="right" w:pos="8306"/>
      </w:tabs>
      <w:snapToGrid w:val="0"/>
    </w:pPr>
    <w:rPr>
      <w:sz w:val="20"/>
      <w:szCs w:val="20"/>
    </w:rPr>
  </w:style>
  <w:style w:type="character" w:customStyle="1" w:styleId="a5">
    <w:name w:val="頁首 字元"/>
    <w:basedOn w:val="a0"/>
    <w:link w:val="a4"/>
    <w:uiPriority w:val="99"/>
    <w:rsid w:val="00CB6B66"/>
    <w:rPr>
      <w:sz w:val="20"/>
      <w:szCs w:val="20"/>
    </w:rPr>
  </w:style>
  <w:style w:type="paragraph" w:styleId="a6">
    <w:name w:val="footer"/>
    <w:basedOn w:val="a"/>
    <w:link w:val="a7"/>
    <w:uiPriority w:val="99"/>
    <w:unhideWhenUsed/>
    <w:rsid w:val="00CB6B66"/>
    <w:pPr>
      <w:tabs>
        <w:tab w:val="center" w:pos="4153"/>
        <w:tab w:val="right" w:pos="8306"/>
      </w:tabs>
      <w:snapToGrid w:val="0"/>
    </w:pPr>
    <w:rPr>
      <w:sz w:val="20"/>
      <w:szCs w:val="20"/>
    </w:rPr>
  </w:style>
  <w:style w:type="character" w:customStyle="1" w:styleId="a7">
    <w:name w:val="頁尾 字元"/>
    <w:basedOn w:val="a0"/>
    <w:link w:val="a6"/>
    <w:uiPriority w:val="99"/>
    <w:rsid w:val="00CB6B66"/>
    <w:rPr>
      <w:sz w:val="20"/>
      <w:szCs w:val="20"/>
    </w:rPr>
  </w:style>
  <w:style w:type="table" w:styleId="a8">
    <w:name w:val="Table Grid"/>
    <w:basedOn w:val="a1"/>
    <w:uiPriority w:val="59"/>
    <w:rsid w:val="00CB6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192"/>
    <w:pPr>
      <w:ind w:leftChars="200" w:left="480"/>
    </w:pPr>
  </w:style>
  <w:style w:type="paragraph" w:styleId="a4">
    <w:name w:val="header"/>
    <w:basedOn w:val="a"/>
    <w:link w:val="a5"/>
    <w:uiPriority w:val="99"/>
    <w:unhideWhenUsed/>
    <w:rsid w:val="00CB6B66"/>
    <w:pPr>
      <w:tabs>
        <w:tab w:val="center" w:pos="4153"/>
        <w:tab w:val="right" w:pos="8306"/>
      </w:tabs>
      <w:snapToGrid w:val="0"/>
    </w:pPr>
    <w:rPr>
      <w:sz w:val="20"/>
      <w:szCs w:val="20"/>
    </w:rPr>
  </w:style>
  <w:style w:type="character" w:customStyle="1" w:styleId="a5">
    <w:name w:val="頁首 字元"/>
    <w:basedOn w:val="a0"/>
    <w:link w:val="a4"/>
    <w:uiPriority w:val="99"/>
    <w:rsid w:val="00CB6B66"/>
    <w:rPr>
      <w:sz w:val="20"/>
      <w:szCs w:val="20"/>
    </w:rPr>
  </w:style>
  <w:style w:type="paragraph" w:styleId="a6">
    <w:name w:val="footer"/>
    <w:basedOn w:val="a"/>
    <w:link w:val="a7"/>
    <w:uiPriority w:val="99"/>
    <w:unhideWhenUsed/>
    <w:rsid w:val="00CB6B66"/>
    <w:pPr>
      <w:tabs>
        <w:tab w:val="center" w:pos="4153"/>
        <w:tab w:val="right" w:pos="8306"/>
      </w:tabs>
      <w:snapToGrid w:val="0"/>
    </w:pPr>
    <w:rPr>
      <w:sz w:val="20"/>
      <w:szCs w:val="20"/>
    </w:rPr>
  </w:style>
  <w:style w:type="character" w:customStyle="1" w:styleId="a7">
    <w:name w:val="頁尾 字元"/>
    <w:basedOn w:val="a0"/>
    <w:link w:val="a6"/>
    <w:uiPriority w:val="99"/>
    <w:rsid w:val="00CB6B66"/>
    <w:rPr>
      <w:sz w:val="20"/>
      <w:szCs w:val="20"/>
    </w:rPr>
  </w:style>
  <w:style w:type="table" w:styleId="a8">
    <w:name w:val="Table Grid"/>
    <w:basedOn w:val="a1"/>
    <w:uiPriority w:val="59"/>
    <w:rsid w:val="00CB6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2015-07-21T06:10:00Z</dcterms:created>
  <dcterms:modified xsi:type="dcterms:W3CDTF">2015-07-21T06:10:00Z</dcterms:modified>
</cp:coreProperties>
</file>