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75F5C" w:rsidTr="00975F5C">
        <w:tc>
          <w:tcPr>
            <w:tcW w:w="8362" w:type="dxa"/>
          </w:tcPr>
          <w:p w:rsidR="00975F5C" w:rsidRDefault="00975F5C" w:rsidP="00975F5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臺灣士林地方法院檢察署不起訴處分書</w:t>
            </w:r>
            <w:r w:rsidR="00F9580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100年</w:t>
            </w:r>
            <w:proofErr w:type="gramStart"/>
            <w:r>
              <w:rPr>
                <w:rFonts w:ascii="標楷體" w:eastAsia="標楷體" w:hAnsi="標楷體" w:hint="eastAsia"/>
              </w:rPr>
              <w:t>偵</w:t>
            </w:r>
            <w:proofErr w:type="gramEnd"/>
            <w:r>
              <w:rPr>
                <w:rFonts w:ascii="標楷體" w:eastAsia="標楷體" w:hAnsi="標楷體" w:hint="eastAsia"/>
              </w:rPr>
              <w:t>字第2850號</w:t>
            </w: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   告  吳OO</w:t>
            </w: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選任辯護人 吳弘鵬律師</w:t>
            </w: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  告  王OO</w:t>
            </w:r>
          </w:p>
          <w:p w:rsidR="00F9580C" w:rsidRDefault="00F9580C" w:rsidP="00975F5C">
            <w:pPr>
              <w:rPr>
                <w:rFonts w:ascii="標楷體" w:eastAsia="標楷體" w:hAnsi="標楷體"/>
              </w:rPr>
            </w:pP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上列被告因殺人未遂案件，已經偵查終結，認為應該不起訴處分，茲敘述理由如下:</w:t>
            </w:r>
          </w:p>
          <w:p w:rsidR="00975F5C" w:rsidRPr="005D2651" w:rsidRDefault="00A86DCE" w:rsidP="00975F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975F5C" w:rsidRPr="005D2651">
              <w:rPr>
                <w:rFonts w:ascii="標楷體" w:eastAsia="標楷體" w:hAnsi="標楷體" w:hint="eastAsia"/>
              </w:rPr>
              <w:t>市政府警察局</w:t>
            </w:r>
            <w:r>
              <w:rPr>
                <w:rFonts w:ascii="標楷體" w:eastAsia="標楷體" w:hAnsi="標楷體" w:hint="eastAsia"/>
              </w:rPr>
              <w:t>○○分局</w:t>
            </w:r>
            <w:r w:rsidR="00975F5C" w:rsidRPr="005D2651">
              <w:rPr>
                <w:rFonts w:ascii="標楷體" w:eastAsia="標楷體" w:hAnsi="標楷體" w:hint="eastAsia"/>
              </w:rPr>
              <w:t>報告意旨略以:被告吳OO、王OO於民國100年2月15日6時40許，在</w:t>
            </w:r>
            <w:r>
              <w:rPr>
                <w:rFonts w:ascii="標楷體" w:eastAsia="標楷體" w:hAnsi="標楷體" w:hint="eastAsia"/>
              </w:rPr>
              <w:t>○○市○○區</w:t>
            </w:r>
            <w:r w:rsidR="00975F5C" w:rsidRPr="005D2651">
              <w:rPr>
                <w:rFonts w:ascii="標楷體" w:eastAsia="標楷體" w:hAnsi="標楷體" w:hint="eastAsia"/>
              </w:rPr>
              <w:t>OO一路「OOO卡拉OK」店內因細故與被害人葉OO發生口角，被告2人竟共同基於殺人之犯意，由被告吳OO持</w:t>
            </w:r>
            <w:proofErr w:type="gramStart"/>
            <w:r w:rsidR="00975F5C" w:rsidRPr="005D2651">
              <w:rPr>
                <w:rFonts w:ascii="標楷體" w:eastAsia="標楷體" w:hAnsi="標楷體" w:hint="eastAsia"/>
              </w:rPr>
              <w:t>不鏽鋼板手與</w:t>
            </w:r>
            <w:proofErr w:type="gramEnd"/>
            <w:r w:rsidR="00975F5C" w:rsidRPr="005D2651">
              <w:rPr>
                <w:rFonts w:ascii="標楷體" w:eastAsia="標楷體" w:hAnsi="標楷體" w:hint="eastAsia"/>
              </w:rPr>
              <w:t>被告王OO在OO一路OO巷OO號前共同毆打被害人葉OO，致被害人受有左側頭部外傷</w:t>
            </w:r>
            <w:proofErr w:type="gramStart"/>
            <w:r w:rsidR="00975F5C" w:rsidRPr="005D2651">
              <w:rPr>
                <w:rFonts w:ascii="標楷體" w:eastAsia="標楷體" w:hAnsi="標楷體" w:hint="eastAsia"/>
              </w:rPr>
              <w:t>併</w:t>
            </w:r>
            <w:proofErr w:type="gramEnd"/>
            <w:r w:rsidR="00975F5C" w:rsidRPr="005D2651">
              <w:rPr>
                <w:rFonts w:ascii="標楷體" w:eastAsia="標楷體" w:hAnsi="標楷體" w:hint="eastAsia"/>
              </w:rPr>
              <w:t>壓迫性骨折</w:t>
            </w:r>
            <w:proofErr w:type="gramStart"/>
            <w:r w:rsidR="00975F5C" w:rsidRPr="005D2651">
              <w:rPr>
                <w:rFonts w:ascii="標楷體" w:eastAsia="標楷體" w:hAnsi="標楷體" w:hint="eastAsia"/>
              </w:rPr>
              <w:t>併</w:t>
            </w:r>
            <w:proofErr w:type="gramEnd"/>
            <w:r w:rsidR="00975F5C" w:rsidRPr="005D2651">
              <w:rPr>
                <w:rFonts w:ascii="標楷體" w:eastAsia="標楷體" w:hAnsi="標楷體" w:hint="eastAsia"/>
              </w:rPr>
              <w:t>硬腦膜下出血與蜘蛛網膜下出血之傷害，經送</w:t>
            </w:r>
            <w:proofErr w:type="gramStart"/>
            <w:r w:rsidR="00975F5C" w:rsidRPr="005D2651">
              <w:rPr>
                <w:rFonts w:ascii="標楷體" w:eastAsia="標楷體" w:hAnsi="標楷體" w:hint="eastAsia"/>
              </w:rPr>
              <w:t>醫</w:t>
            </w:r>
            <w:proofErr w:type="gramEnd"/>
            <w:r w:rsidR="00975F5C" w:rsidRPr="005D2651">
              <w:rPr>
                <w:rFonts w:ascii="標楷體" w:eastAsia="標楷體" w:hAnsi="標楷體" w:hint="eastAsia"/>
              </w:rPr>
              <w:t>後，被害人始倖免於難，因認被告2人共同涉有殺人未遂之嫌。</w:t>
            </w:r>
          </w:p>
          <w:p w:rsidR="00975F5C" w:rsidRPr="00660762" w:rsidRDefault="00975F5C" w:rsidP="00975F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60762">
              <w:rPr>
                <w:rFonts w:ascii="標楷體" w:eastAsia="標楷體" w:hAnsi="標楷體" w:hint="eastAsia"/>
              </w:rPr>
              <w:t>按犯罪事實應依證據認定之，無證據不得認定犯罪事實，刑事訴訟法法第154條第2項定有明文。又認定不利於被告之事實，須依積極證據，</w:t>
            </w:r>
            <w:proofErr w:type="gramStart"/>
            <w:r w:rsidRPr="00660762">
              <w:rPr>
                <w:rFonts w:ascii="標楷體" w:eastAsia="標楷體" w:hAnsi="標楷體" w:hint="eastAsia"/>
              </w:rPr>
              <w:t>苟</w:t>
            </w:r>
            <w:proofErr w:type="gramEnd"/>
            <w:r w:rsidRPr="00660762">
              <w:rPr>
                <w:rFonts w:ascii="標楷體" w:eastAsia="標楷體" w:hAnsi="標楷體" w:hint="eastAsia"/>
              </w:rPr>
              <w:t>積極證據不足為不利於被告事實之認定時，即應為有利於被告之認定，最高法院30年上字第816判例</w:t>
            </w:r>
            <w:r>
              <w:rPr>
                <w:rFonts w:ascii="標楷體" w:eastAsia="標楷體" w:hAnsi="標楷體" w:hint="eastAsia"/>
              </w:rPr>
              <w:t>可資參照。</w:t>
            </w:r>
          </w:p>
          <w:p w:rsidR="00975F5C" w:rsidRDefault="00975F5C" w:rsidP="00975F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訊據被告2人均堅決否認有何殺人未遂罪嫌，被告吳OO辯稱:當天葉OO與女友吵架，</w:t>
            </w:r>
            <w:proofErr w:type="gramStart"/>
            <w:r>
              <w:rPr>
                <w:rFonts w:ascii="標楷體" w:eastAsia="標楷體" w:hAnsi="標楷體" w:hint="eastAsia"/>
              </w:rPr>
              <w:t>伊與王</w:t>
            </w:r>
            <w:proofErr w:type="gramEnd"/>
            <w:r>
              <w:rPr>
                <w:rFonts w:ascii="標楷體" w:eastAsia="標楷體" w:hAnsi="標楷體" w:hint="eastAsia"/>
              </w:rPr>
              <w:t>OO</w:t>
            </w:r>
            <w:proofErr w:type="gramStart"/>
            <w:r>
              <w:rPr>
                <w:rFonts w:ascii="標楷體" w:eastAsia="標楷體" w:hAnsi="標楷體" w:hint="eastAsia"/>
              </w:rPr>
              <w:t>叫葉</w:t>
            </w:r>
            <w:proofErr w:type="gramEnd"/>
            <w:r>
              <w:rPr>
                <w:rFonts w:ascii="標楷體" w:eastAsia="標楷體" w:hAnsi="標楷體" w:hint="eastAsia"/>
              </w:rPr>
              <w:t>OO不要吵了，後來伊開車要離開現場時，葉OO</w:t>
            </w:r>
            <w:proofErr w:type="gramStart"/>
            <w:r>
              <w:rPr>
                <w:rFonts w:ascii="標楷體" w:eastAsia="標楷體" w:hAnsi="標楷體" w:hint="eastAsia"/>
              </w:rPr>
              <w:t>就踹伊之</w:t>
            </w:r>
            <w:proofErr w:type="gramEnd"/>
            <w:r>
              <w:rPr>
                <w:rFonts w:ascii="標楷體" w:eastAsia="標楷體" w:hAnsi="標楷體" w:hint="eastAsia"/>
              </w:rPr>
              <w:t>車門，伊就與葉OO發生扭打，但因打不過葉OO，所以回到車上拿不鏽鋼</w:t>
            </w:r>
            <w:proofErr w:type="gramStart"/>
            <w:r>
              <w:rPr>
                <w:rFonts w:ascii="標楷體" w:eastAsia="標楷體" w:hAnsi="標楷體" w:hint="eastAsia"/>
              </w:rPr>
              <w:t>活動板手與</w:t>
            </w:r>
            <w:proofErr w:type="gramEnd"/>
            <w:r>
              <w:rPr>
                <w:rFonts w:ascii="標楷體" w:eastAsia="標楷體" w:hAnsi="標楷體" w:hint="eastAsia"/>
              </w:rPr>
              <w:t>葉OO繼續扭打，是在扭打的過程中不</w:t>
            </w:r>
            <w:proofErr w:type="gramStart"/>
            <w:r>
              <w:rPr>
                <w:rFonts w:ascii="標楷體" w:eastAsia="標楷體" w:hAnsi="標楷體" w:hint="eastAsia"/>
              </w:rPr>
              <w:t>小心敲到葉</w:t>
            </w:r>
            <w:proofErr w:type="gramEnd"/>
            <w:r>
              <w:rPr>
                <w:rFonts w:ascii="標楷體" w:eastAsia="標楷體" w:hAnsi="標楷體" w:hint="eastAsia"/>
              </w:rPr>
              <w:t>OO的頭1下，不是故意的，伊並沒有要殺害被害人的意思，另王OO並沒有一起毆打葉OO，王OO是要勸架的等語。被告王OO則辯稱:當天葉OO與女友吵架，</w:t>
            </w:r>
            <w:proofErr w:type="gramStart"/>
            <w:r>
              <w:rPr>
                <w:rFonts w:ascii="標楷體" w:eastAsia="標楷體" w:hAnsi="標楷體" w:hint="eastAsia"/>
              </w:rPr>
              <w:t>伊與吳</w:t>
            </w:r>
            <w:proofErr w:type="gramEnd"/>
            <w:r>
              <w:rPr>
                <w:rFonts w:ascii="標楷體" w:eastAsia="標楷體" w:hAnsi="標楷體" w:hint="eastAsia"/>
              </w:rPr>
              <w:t>OO</w:t>
            </w:r>
            <w:proofErr w:type="gramStart"/>
            <w:r>
              <w:rPr>
                <w:rFonts w:ascii="標楷體" w:eastAsia="標楷體" w:hAnsi="標楷體" w:hint="eastAsia"/>
              </w:rPr>
              <w:t>叫葉</w:t>
            </w:r>
            <w:proofErr w:type="gramEnd"/>
            <w:r>
              <w:rPr>
                <w:rFonts w:ascii="標楷體" w:eastAsia="標楷體" w:hAnsi="標楷體" w:hint="eastAsia"/>
              </w:rPr>
              <w:t>OO不要吵了，葉OO不高興，</w:t>
            </w:r>
            <w:proofErr w:type="gramStart"/>
            <w:r>
              <w:rPr>
                <w:rFonts w:ascii="標楷體" w:eastAsia="標楷體" w:hAnsi="標楷體" w:hint="eastAsia"/>
              </w:rPr>
              <w:t>說吳</w:t>
            </w:r>
            <w:proofErr w:type="gramEnd"/>
            <w:r>
              <w:rPr>
                <w:rFonts w:ascii="標楷體" w:eastAsia="標楷體" w:hAnsi="標楷體" w:hint="eastAsia"/>
              </w:rPr>
              <w:t>OO嗆他，</w:t>
            </w:r>
            <w:proofErr w:type="gramStart"/>
            <w:r>
              <w:rPr>
                <w:rFonts w:ascii="標楷體" w:eastAsia="標楷體" w:hAnsi="標楷體" w:hint="eastAsia"/>
              </w:rPr>
              <w:t>伊與吳</w:t>
            </w:r>
            <w:proofErr w:type="gramEnd"/>
            <w:r>
              <w:rPr>
                <w:rFonts w:ascii="標楷體" w:eastAsia="標楷體" w:hAnsi="標楷體" w:hint="eastAsia"/>
              </w:rPr>
              <w:t>OO開車要離去時，葉OO就踹車門，伊沒有</w:t>
            </w:r>
            <w:proofErr w:type="gramStart"/>
            <w:r>
              <w:rPr>
                <w:rFonts w:ascii="標楷體" w:eastAsia="標楷體" w:hAnsi="標楷體" w:hint="eastAsia"/>
              </w:rPr>
              <w:t>上前打葉</w:t>
            </w:r>
            <w:proofErr w:type="gramEnd"/>
            <w:r>
              <w:rPr>
                <w:rFonts w:ascii="標楷體" w:eastAsia="標楷體" w:hAnsi="標楷體" w:hint="eastAsia"/>
              </w:rPr>
              <w:t>OO，也沒有注意到吳OO用甚麼</w:t>
            </w:r>
            <w:proofErr w:type="gramStart"/>
            <w:r>
              <w:rPr>
                <w:rFonts w:ascii="標楷體" w:eastAsia="標楷體" w:hAnsi="標楷體" w:hint="eastAsia"/>
              </w:rPr>
              <w:t>東西打葉</w:t>
            </w:r>
            <w:proofErr w:type="gramEnd"/>
            <w:r>
              <w:rPr>
                <w:rFonts w:ascii="標楷體" w:eastAsia="標楷體" w:hAnsi="標楷體" w:hint="eastAsia"/>
              </w:rPr>
              <w:t>OO，伊並無殺人未遂之犯行等語。經查，本件經證人即被害人之女友楊OO到庭證稱:當天在卡拉OK店內被告2人跟葉OO有拉扯，伊上前幫忙，後來到店外時，有看到吳OO的後車廂打開，好像有拿球棒之類的，</w:t>
            </w:r>
            <w:proofErr w:type="gramStart"/>
            <w:r>
              <w:rPr>
                <w:rFonts w:ascii="標楷體" w:eastAsia="標楷體" w:hAnsi="標楷體" w:hint="eastAsia"/>
              </w:rPr>
              <w:t>伊檔在</w:t>
            </w:r>
            <w:proofErr w:type="gramEnd"/>
            <w:r>
              <w:rPr>
                <w:rFonts w:ascii="標楷體" w:eastAsia="標楷體" w:hAnsi="標楷體" w:hint="eastAsia"/>
              </w:rPr>
              <w:t>中間想緩衝，後來被推開，一回頭就看見葉OO已經躺在路中央，伊幫忙按住葉OO之頭部止血，沒看到葉OO旁邊是誰或是何人出手等語。是依證人之證詞，被告吳OO應係僅</w:t>
            </w:r>
            <w:proofErr w:type="gramStart"/>
            <w:r>
              <w:rPr>
                <w:rFonts w:ascii="標楷體" w:eastAsia="標楷體" w:hAnsi="標楷體" w:hint="eastAsia"/>
              </w:rPr>
              <w:t>以板手揮</w:t>
            </w:r>
            <w:proofErr w:type="gramEnd"/>
            <w:r>
              <w:rPr>
                <w:rFonts w:ascii="標楷體" w:eastAsia="標楷體" w:hAnsi="標楷體" w:hint="eastAsia"/>
              </w:rPr>
              <w:t>擊被害人之頭部1下，</w:t>
            </w:r>
            <w:proofErr w:type="gramStart"/>
            <w:r>
              <w:rPr>
                <w:rFonts w:ascii="標楷體" w:eastAsia="標楷體" w:hAnsi="標楷體" w:hint="eastAsia"/>
              </w:rPr>
              <w:t>嗣</w:t>
            </w:r>
            <w:proofErr w:type="gramEnd"/>
            <w:r>
              <w:rPr>
                <w:rFonts w:ascii="標楷體" w:eastAsia="標楷體" w:hAnsi="標楷體" w:hint="eastAsia"/>
              </w:rPr>
              <w:t>被害人倒地後即未再追打被害人，若被告2人有殺害被害人之意思，在被害人倒地傷勢不明之情況下，理應持續追打被害人，而非停手任由被害人女友救助被害人，是被告吳OO辯稱係不</w:t>
            </w:r>
            <w:proofErr w:type="gramStart"/>
            <w:r>
              <w:rPr>
                <w:rFonts w:ascii="標楷體" w:eastAsia="標楷體" w:hAnsi="標楷體" w:hint="eastAsia"/>
              </w:rPr>
              <w:t>小心擊揮</w:t>
            </w:r>
            <w:proofErr w:type="gramEnd"/>
            <w:r>
              <w:rPr>
                <w:rFonts w:ascii="標楷體" w:eastAsia="標楷體" w:hAnsi="標楷體" w:hint="eastAsia"/>
              </w:rPr>
              <w:t>被害人之頭部，</w:t>
            </w: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且僅揮擊</w:t>
            </w:r>
            <w:proofErr w:type="gramEnd"/>
            <w:r>
              <w:rPr>
                <w:rFonts w:ascii="標楷體" w:eastAsia="標楷體" w:hAnsi="標楷體" w:hint="eastAsia"/>
              </w:rPr>
              <w:t>1下，並非要殺害被害人之辯詞，應堪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信。</w:t>
            </w:r>
            <w:proofErr w:type="gramStart"/>
            <w:r>
              <w:rPr>
                <w:rFonts w:ascii="標楷體" w:eastAsia="標楷體" w:hAnsi="標楷體" w:hint="eastAsia"/>
              </w:rPr>
              <w:t>再者，</w:t>
            </w:r>
            <w:proofErr w:type="gramEnd"/>
            <w:r>
              <w:rPr>
                <w:rFonts w:ascii="標楷體" w:eastAsia="標楷體" w:hAnsi="標楷體" w:hint="eastAsia"/>
              </w:rPr>
              <w:t>本件經被害人到庭自承:</w:t>
            </w:r>
            <w:proofErr w:type="gramStart"/>
            <w:r>
              <w:rPr>
                <w:rFonts w:ascii="標楷體" w:eastAsia="標楷體" w:hAnsi="標楷體" w:hint="eastAsia"/>
              </w:rPr>
              <w:t>伊有記得踢吳</w:t>
            </w:r>
            <w:proofErr w:type="gramEnd"/>
            <w:r>
              <w:rPr>
                <w:rFonts w:ascii="標楷體" w:eastAsia="標楷體" w:hAnsi="標楷體" w:hint="eastAsia"/>
              </w:rPr>
              <w:t>OO之車門，吳OO應該是只是要傷害伊，並沒有</w:t>
            </w:r>
            <w:proofErr w:type="gramStart"/>
            <w:r>
              <w:rPr>
                <w:rFonts w:ascii="標楷體" w:eastAsia="標楷體" w:hAnsi="標楷體" w:hint="eastAsia"/>
              </w:rPr>
              <w:t>要殺伊之</w:t>
            </w:r>
            <w:proofErr w:type="gramEnd"/>
            <w:r>
              <w:rPr>
                <w:rFonts w:ascii="標楷體" w:eastAsia="標楷體" w:hAnsi="標楷體" w:hint="eastAsia"/>
              </w:rPr>
              <w:t>意思等語。是被告2人應無殺害被害人知本意，應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認定。本件被告2人既無殺害被害人之犯意，則被告2人之所為，即與刑法殺人未遂罪之構成要件有間，自不得以該罪之刑責相繩。是被告2人所涉，應係刑法第277條第1項之傷害罪，依同法第287前段之規定須告訴乃論。本件被害人已與吳OO達成民事和解，表明不願提出告訴。另告發人即被害人</w:t>
            </w:r>
            <w:proofErr w:type="gramStart"/>
            <w:r>
              <w:rPr>
                <w:rFonts w:ascii="標楷體" w:eastAsia="標楷體" w:hAnsi="標楷體" w:hint="eastAsia"/>
              </w:rPr>
              <w:t>之弟王</w:t>
            </w:r>
            <w:proofErr w:type="gramEnd"/>
            <w:r>
              <w:rPr>
                <w:rFonts w:ascii="標楷體" w:eastAsia="標楷體" w:hAnsi="標楷體" w:hint="eastAsia"/>
              </w:rPr>
              <w:t>OO於警</w:t>
            </w:r>
            <w:proofErr w:type="gramStart"/>
            <w:r>
              <w:rPr>
                <w:rFonts w:ascii="標楷體" w:eastAsia="標楷體" w:hAnsi="標楷體" w:hint="eastAsia"/>
              </w:rPr>
              <w:t>詢</w:t>
            </w:r>
            <w:proofErr w:type="gramEnd"/>
            <w:r>
              <w:rPr>
                <w:rFonts w:ascii="標楷體" w:eastAsia="標楷體" w:hAnsi="標楷體" w:hint="eastAsia"/>
              </w:rPr>
              <w:t>時雖</w:t>
            </w:r>
            <w:proofErr w:type="gramStart"/>
            <w:r>
              <w:rPr>
                <w:rFonts w:ascii="標楷體" w:eastAsia="標楷體" w:hAnsi="標楷體" w:hint="eastAsia"/>
              </w:rPr>
              <w:t>表明欲代被害人</w:t>
            </w:r>
            <w:proofErr w:type="gramEnd"/>
            <w:r>
              <w:rPr>
                <w:rFonts w:ascii="標楷體" w:eastAsia="標楷體" w:hAnsi="標楷體" w:hint="eastAsia"/>
              </w:rPr>
              <w:t>提提出告訴，惟告發人並未獲得被害人之授權或委任代為提出告訴，其所提出之告訴，難謂為合法，</w:t>
            </w:r>
            <w:proofErr w:type="gramStart"/>
            <w:r>
              <w:rPr>
                <w:rFonts w:ascii="標楷體" w:eastAsia="標楷體" w:hAnsi="標楷體" w:hint="eastAsia"/>
              </w:rPr>
              <w:t>併此敘</w:t>
            </w:r>
            <w:proofErr w:type="gramEnd"/>
            <w:r>
              <w:rPr>
                <w:rFonts w:ascii="標楷體" w:eastAsia="標楷體" w:hAnsi="標楷體" w:hint="eastAsia"/>
              </w:rPr>
              <w:t>明。</w:t>
            </w:r>
          </w:p>
          <w:p w:rsidR="00975F5C" w:rsidRDefault="00975F5C" w:rsidP="00975F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依刑事訴訟法第252條第10款為不起訴處分。</w:t>
            </w:r>
          </w:p>
          <w:p w:rsidR="00975F5C" w:rsidRDefault="00975F5C" w:rsidP="00975F5C">
            <w:pPr>
              <w:pStyle w:val="a3"/>
              <w:ind w:leftChars="0" w:left="420"/>
              <w:rPr>
                <w:rFonts w:ascii="標楷體" w:eastAsia="標楷體" w:hAnsi="標楷體"/>
              </w:rPr>
            </w:pPr>
          </w:p>
          <w:p w:rsidR="00975F5C" w:rsidRPr="00983483" w:rsidRDefault="00975F5C" w:rsidP="00983483">
            <w:pPr>
              <w:jc w:val="distribute"/>
              <w:rPr>
                <w:rFonts w:ascii="標楷體" w:eastAsia="標楷體" w:hAnsi="標楷體"/>
              </w:rPr>
            </w:pPr>
            <w:r w:rsidRPr="00983483">
              <w:rPr>
                <w:rFonts w:ascii="標楷體" w:eastAsia="標楷體" w:hAnsi="標楷體" w:hint="eastAsia"/>
              </w:rPr>
              <w:t xml:space="preserve">中 </w:t>
            </w:r>
            <w:r w:rsidR="009A17AA">
              <w:rPr>
                <w:rFonts w:ascii="標楷體" w:eastAsia="標楷體" w:hAnsi="標楷體" w:hint="eastAsia"/>
              </w:rPr>
              <w:t xml:space="preserve">  </w:t>
            </w:r>
            <w:r w:rsidRPr="00983483">
              <w:rPr>
                <w:rFonts w:ascii="標楷體" w:eastAsia="標楷體" w:hAnsi="標楷體" w:hint="eastAsia"/>
              </w:rPr>
              <w:t>華</w:t>
            </w:r>
            <w:r w:rsidR="009A17AA">
              <w:rPr>
                <w:rFonts w:ascii="標楷體" w:eastAsia="標楷體" w:hAnsi="標楷體" w:hint="eastAsia"/>
              </w:rPr>
              <w:t xml:space="preserve">  </w:t>
            </w:r>
            <w:r w:rsidRPr="00983483">
              <w:rPr>
                <w:rFonts w:ascii="標楷體" w:eastAsia="標楷體" w:hAnsi="標楷體" w:hint="eastAsia"/>
              </w:rPr>
              <w:t xml:space="preserve"> 民</w:t>
            </w:r>
            <w:r w:rsidR="009A17AA">
              <w:rPr>
                <w:rFonts w:ascii="標楷體" w:eastAsia="標楷體" w:hAnsi="標楷體" w:hint="eastAsia"/>
              </w:rPr>
              <w:t xml:space="preserve"> </w:t>
            </w:r>
            <w:r w:rsidRPr="00983483">
              <w:rPr>
                <w:rFonts w:ascii="標楷體" w:eastAsia="標楷體" w:hAnsi="標楷體" w:hint="eastAsia"/>
              </w:rPr>
              <w:t xml:space="preserve"> 國</w:t>
            </w:r>
            <w:r w:rsidR="009A17AA">
              <w:rPr>
                <w:rFonts w:ascii="標楷體" w:eastAsia="標楷體" w:hAnsi="標楷體" w:hint="eastAsia"/>
              </w:rPr>
              <w:t xml:space="preserve"> </w:t>
            </w:r>
            <w:r w:rsidRPr="00983483">
              <w:rPr>
                <w:rFonts w:ascii="標楷體" w:eastAsia="標楷體" w:hAnsi="標楷體" w:hint="eastAsia"/>
              </w:rPr>
              <w:t xml:space="preserve">   100      年</w:t>
            </w:r>
            <w:r w:rsidR="009A17AA">
              <w:rPr>
                <w:rFonts w:ascii="標楷體" w:eastAsia="標楷體" w:hAnsi="標楷體" w:hint="eastAsia"/>
              </w:rPr>
              <w:t xml:space="preserve">   </w:t>
            </w:r>
            <w:r w:rsidRPr="00983483">
              <w:rPr>
                <w:rFonts w:ascii="標楷體" w:eastAsia="標楷體" w:hAnsi="標楷體" w:hint="eastAsia"/>
              </w:rPr>
              <w:t xml:space="preserve">  7     月    24       日</w:t>
            </w:r>
          </w:p>
          <w:p w:rsidR="00975F5C" w:rsidRDefault="00975F5C" w:rsidP="00975F5C">
            <w:pPr>
              <w:pStyle w:val="a3"/>
              <w:ind w:leftChars="0" w:left="420"/>
              <w:rPr>
                <w:rFonts w:ascii="標楷體" w:eastAsia="標楷體" w:hAnsi="標楷體"/>
              </w:rPr>
            </w:pPr>
          </w:p>
          <w:p w:rsidR="00975F5C" w:rsidRPr="005D2651" w:rsidRDefault="00975F5C" w:rsidP="00975F5C">
            <w:pPr>
              <w:pStyle w:val="a3"/>
              <w:ind w:leftChars="0" w:left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檢察官  </w:t>
            </w: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本件正本證明與原本無異</w:t>
            </w: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不得再議</w:t>
            </w: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</w:p>
          <w:p w:rsidR="00975F5C" w:rsidRPr="009B5BC1" w:rsidRDefault="00975F5C" w:rsidP="009B5BC1">
            <w:pPr>
              <w:jc w:val="distribute"/>
              <w:rPr>
                <w:rFonts w:ascii="標楷體" w:eastAsia="標楷體" w:hAnsi="標楷體"/>
              </w:rPr>
            </w:pPr>
            <w:r w:rsidRPr="009B5BC1">
              <w:rPr>
                <w:rFonts w:ascii="標楷體" w:eastAsia="標楷體" w:hAnsi="標楷體" w:hint="eastAsia"/>
              </w:rPr>
              <w:t xml:space="preserve">中 </w:t>
            </w:r>
            <w:r w:rsidR="009B5BC1">
              <w:rPr>
                <w:rFonts w:ascii="標楷體" w:eastAsia="標楷體" w:hAnsi="標楷體" w:hint="eastAsia"/>
              </w:rPr>
              <w:t xml:space="preserve">  </w:t>
            </w:r>
            <w:r w:rsidRPr="009B5BC1">
              <w:rPr>
                <w:rFonts w:ascii="標楷體" w:eastAsia="標楷體" w:hAnsi="標楷體" w:hint="eastAsia"/>
              </w:rPr>
              <w:t>華</w:t>
            </w:r>
            <w:r w:rsidR="009B5BC1">
              <w:rPr>
                <w:rFonts w:ascii="標楷體" w:eastAsia="標楷體" w:hAnsi="標楷體" w:hint="eastAsia"/>
              </w:rPr>
              <w:t xml:space="preserve"> </w:t>
            </w:r>
            <w:r w:rsidRPr="009B5BC1">
              <w:rPr>
                <w:rFonts w:ascii="標楷體" w:eastAsia="標楷體" w:hAnsi="標楷體" w:hint="eastAsia"/>
              </w:rPr>
              <w:t xml:space="preserve"> </w:t>
            </w:r>
            <w:r w:rsidR="009B5BC1">
              <w:rPr>
                <w:rFonts w:ascii="標楷體" w:eastAsia="標楷體" w:hAnsi="標楷體" w:hint="eastAsia"/>
              </w:rPr>
              <w:t xml:space="preserve"> </w:t>
            </w:r>
            <w:r w:rsidRPr="009B5BC1">
              <w:rPr>
                <w:rFonts w:ascii="標楷體" w:eastAsia="標楷體" w:hAnsi="標楷體" w:hint="eastAsia"/>
              </w:rPr>
              <w:t>民</w:t>
            </w:r>
            <w:r w:rsidR="009B5BC1">
              <w:rPr>
                <w:rFonts w:ascii="標楷體" w:eastAsia="標楷體" w:hAnsi="標楷體" w:hint="eastAsia"/>
              </w:rPr>
              <w:t xml:space="preserve">  </w:t>
            </w:r>
            <w:r w:rsidRPr="009B5BC1">
              <w:rPr>
                <w:rFonts w:ascii="標楷體" w:eastAsia="標楷體" w:hAnsi="標楷體" w:hint="eastAsia"/>
              </w:rPr>
              <w:t xml:space="preserve"> 國</w:t>
            </w:r>
            <w:r w:rsidR="009B5BC1">
              <w:rPr>
                <w:rFonts w:ascii="標楷體" w:eastAsia="標楷體" w:hAnsi="標楷體" w:hint="eastAsia"/>
              </w:rPr>
              <w:t xml:space="preserve"> </w:t>
            </w:r>
            <w:r w:rsidRPr="009B5BC1">
              <w:rPr>
                <w:rFonts w:ascii="標楷體" w:eastAsia="標楷體" w:hAnsi="標楷體" w:hint="eastAsia"/>
              </w:rPr>
              <w:t xml:space="preserve">  </w:t>
            </w:r>
            <w:r w:rsidR="009B5BC1">
              <w:rPr>
                <w:rFonts w:ascii="標楷體" w:eastAsia="標楷體" w:hAnsi="標楷體" w:hint="eastAsia"/>
              </w:rPr>
              <w:t xml:space="preserve">  </w:t>
            </w:r>
            <w:r w:rsidRPr="009B5BC1">
              <w:rPr>
                <w:rFonts w:ascii="標楷體" w:eastAsia="標楷體" w:hAnsi="標楷體" w:hint="eastAsia"/>
              </w:rPr>
              <w:t xml:space="preserve"> 100       年</w:t>
            </w:r>
            <w:r w:rsidR="009B5BC1">
              <w:rPr>
                <w:rFonts w:ascii="標楷體" w:eastAsia="標楷體" w:hAnsi="標楷體" w:hint="eastAsia"/>
              </w:rPr>
              <w:t xml:space="preserve">     8     </w:t>
            </w:r>
            <w:r w:rsidRPr="009B5BC1">
              <w:rPr>
                <w:rFonts w:ascii="標楷體" w:eastAsia="標楷體" w:hAnsi="標楷體" w:hint="eastAsia"/>
              </w:rPr>
              <w:t xml:space="preserve">  月    10       日</w:t>
            </w:r>
          </w:p>
          <w:p w:rsidR="00975F5C" w:rsidRDefault="00975F5C" w:rsidP="0097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書記官</w:t>
            </w:r>
          </w:p>
        </w:tc>
      </w:tr>
    </w:tbl>
    <w:p w:rsidR="00975F5C" w:rsidRDefault="00975F5C" w:rsidP="00BD43CA">
      <w:pPr>
        <w:rPr>
          <w:rFonts w:ascii="標楷體" w:eastAsia="標楷體" w:hAnsi="標楷體"/>
        </w:rPr>
      </w:pPr>
    </w:p>
    <w:sectPr w:rsidR="00975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90" w:rsidRDefault="00442090" w:rsidP="00193F60">
      <w:r>
        <w:separator/>
      </w:r>
    </w:p>
  </w:endnote>
  <w:endnote w:type="continuationSeparator" w:id="0">
    <w:p w:rsidR="00442090" w:rsidRDefault="00442090" w:rsidP="0019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90" w:rsidRDefault="00442090" w:rsidP="00193F60">
      <w:r>
        <w:separator/>
      </w:r>
    </w:p>
  </w:footnote>
  <w:footnote w:type="continuationSeparator" w:id="0">
    <w:p w:rsidR="00442090" w:rsidRDefault="00442090" w:rsidP="0019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5A73"/>
    <w:multiLevelType w:val="hybridMultilevel"/>
    <w:tmpl w:val="C68EE508"/>
    <w:lvl w:ilvl="0" w:tplc="1D34ABD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CA"/>
    <w:rsid w:val="00193F60"/>
    <w:rsid w:val="00442090"/>
    <w:rsid w:val="00975F5C"/>
    <w:rsid w:val="00983483"/>
    <w:rsid w:val="009A17AA"/>
    <w:rsid w:val="009B5BC1"/>
    <w:rsid w:val="00A86DCE"/>
    <w:rsid w:val="00BD43CA"/>
    <w:rsid w:val="00C64D7E"/>
    <w:rsid w:val="00DA4B62"/>
    <w:rsid w:val="00F07749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CA"/>
    <w:pPr>
      <w:ind w:leftChars="200" w:left="480"/>
    </w:pPr>
  </w:style>
  <w:style w:type="table" w:styleId="a4">
    <w:name w:val="Table Grid"/>
    <w:basedOn w:val="a1"/>
    <w:uiPriority w:val="59"/>
    <w:rsid w:val="0097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F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F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CA"/>
    <w:pPr>
      <w:ind w:leftChars="200" w:left="480"/>
    </w:pPr>
  </w:style>
  <w:style w:type="table" w:styleId="a4">
    <w:name w:val="Table Grid"/>
    <w:basedOn w:val="a1"/>
    <w:uiPriority w:val="59"/>
    <w:rsid w:val="0097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F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</dc:creator>
  <cp:lastModifiedBy>SC01</cp:lastModifiedBy>
  <cp:revision>2</cp:revision>
  <dcterms:created xsi:type="dcterms:W3CDTF">2015-07-21T04:53:00Z</dcterms:created>
  <dcterms:modified xsi:type="dcterms:W3CDTF">2015-07-21T04:53:00Z</dcterms:modified>
</cp:coreProperties>
</file>