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F6768" w14:textId="77777777" w:rsidR="00392525" w:rsidRPr="003B68F5" w:rsidRDefault="00EB7057" w:rsidP="00EB7057">
      <w:pPr>
        <w:tabs>
          <w:tab w:val="left" w:pos="8505"/>
        </w:tabs>
        <w:jc w:val="right"/>
        <w:rPr>
          <w:sz w:val="20"/>
          <w:szCs w:val="20"/>
        </w:rPr>
      </w:pPr>
      <w:r w:rsidRPr="003B68F5">
        <w:rPr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AF26F4D" wp14:editId="01A4B6D1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2274570" cy="565150"/>
            <wp:effectExtent l="0" t="0" r="11430" b="0"/>
            <wp:wrapSquare wrapText="bothSides"/>
            <wp:docPr id="10" name="圖片 10" descr="../Desktop/Logo-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/Desktop/Logo-download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8954CA" w14:textId="77777777" w:rsidR="00EB7057" w:rsidRPr="003B68F5" w:rsidRDefault="00EB7057" w:rsidP="00987EFE">
      <w:pPr>
        <w:jc w:val="right"/>
        <w:rPr>
          <w:sz w:val="20"/>
          <w:szCs w:val="20"/>
        </w:rPr>
      </w:pPr>
    </w:p>
    <w:p w14:paraId="0540AA51" w14:textId="5215D4CD" w:rsidR="00554DAD" w:rsidRDefault="003E1DA9">
      <w:r>
        <w:rPr>
          <w:sz w:val="20"/>
        </w:rPr>
        <w:t>臺灣</w:t>
      </w:r>
      <w:r w:rsidR="00164BC3">
        <w:rPr>
          <w:rFonts w:hint="eastAsia"/>
          <w:sz w:val="20"/>
        </w:rPr>
        <w:t>00</w:t>
      </w:r>
      <w:r>
        <w:rPr>
          <w:sz w:val="20"/>
        </w:rPr>
        <w:t>地方法院</w:t>
      </w:r>
      <w:r w:rsidR="00164BC3">
        <w:rPr>
          <w:rFonts w:hint="eastAsia"/>
          <w:sz w:val="20"/>
        </w:rPr>
        <w:t>00</w:t>
      </w:r>
      <w:r>
        <w:rPr>
          <w:sz w:val="20"/>
        </w:rPr>
        <w:t>簡易庭民事判決</w:t>
      </w:r>
      <w:r>
        <w:rPr>
          <w:sz w:val="20"/>
        </w:rPr>
        <w:br/>
      </w:r>
      <w:r>
        <w:rPr>
          <w:sz w:val="20"/>
        </w:rPr>
        <w:t xml:space="preserve">　　　　　　　　　　　　　　　　　</w:t>
      </w:r>
      <w:r>
        <w:rPr>
          <w:sz w:val="20"/>
        </w:rPr>
        <w:t xml:space="preserve"> </w:t>
      </w:r>
      <w:r w:rsidR="00164BC3">
        <w:rPr>
          <w:rFonts w:hint="eastAsia"/>
          <w:sz w:val="20"/>
        </w:rPr>
        <w:t>000</w:t>
      </w:r>
      <w:r>
        <w:rPr>
          <w:sz w:val="20"/>
        </w:rPr>
        <w:t>年度</w:t>
      </w:r>
      <w:r w:rsidR="00164BC3">
        <w:rPr>
          <w:rFonts w:hint="eastAsia"/>
          <w:sz w:val="20"/>
        </w:rPr>
        <w:t>00</w:t>
      </w:r>
      <w:r>
        <w:rPr>
          <w:sz w:val="20"/>
        </w:rPr>
        <w:t>字第</w:t>
      </w:r>
      <w:r w:rsidR="00164BC3">
        <w:rPr>
          <w:rFonts w:hint="eastAsia"/>
          <w:sz w:val="20"/>
        </w:rPr>
        <w:t>000</w:t>
      </w:r>
      <w:r>
        <w:rPr>
          <w:sz w:val="20"/>
        </w:rPr>
        <w:t>號</w:t>
      </w:r>
      <w:r>
        <w:rPr>
          <w:sz w:val="20"/>
        </w:rPr>
        <w:br/>
      </w:r>
      <w:r>
        <w:rPr>
          <w:sz w:val="20"/>
        </w:rPr>
        <w:t xml:space="preserve">原　　　告　</w:t>
      </w:r>
      <w:r w:rsidR="00164BC3">
        <w:rPr>
          <w:rFonts w:hint="eastAsia"/>
          <w:sz w:val="20"/>
        </w:rPr>
        <w:t>00</w:t>
      </w:r>
      <w:r>
        <w:rPr>
          <w:sz w:val="20"/>
        </w:rPr>
        <w:t xml:space="preserve">　　</w:t>
      </w:r>
      <w:r>
        <w:rPr>
          <w:sz w:val="20"/>
        </w:rPr>
        <w:br/>
      </w:r>
      <w:r>
        <w:rPr>
          <w:sz w:val="20"/>
        </w:rPr>
        <w:t>訴訟代理人　吳弘鵬律師</w:t>
      </w:r>
      <w:r>
        <w:rPr>
          <w:sz w:val="20"/>
        </w:rPr>
        <w:br/>
      </w:r>
      <w:r>
        <w:rPr>
          <w:sz w:val="20"/>
        </w:rPr>
        <w:t xml:space="preserve">　　　　　　李冠衡律師</w:t>
      </w:r>
      <w:r>
        <w:rPr>
          <w:sz w:val="20"/>
        </w:rPr>
        <w:br/>
      </w:r>
      <w:r>
        <w:rPr>
          <w:sz w:val="20"/>
        </w:rPr>
        <w:t xml:space="preserve">　　　　　　張庭維律師</w:t>
      </w:r>
      <w:r>
        <w:rPr>
          <w:sz w:val="20"/>
        </w:rPr>
        <w:br/>
      </w:r>
      <w:r>
        <w:rPr>
          <w:sz w:val="20"/>
        </w:rPr>
        <w:t xml:space="preserve">被　　　告　</w:t>
      </w:r>
      <w:r w:rsidR="00164BC3">
        <w:rPr>
          <w:rFonts w:hint="eastAsia"/>
          <w:sz w:val="20"/>
        </w:rPr>
        <w:t>000</w:t>
      </w:r>
      <w:r>
        <w:rPr>
          <w:sz w:val="20"/>
        </w:rPr>
        <w:t xml:space="preserve">　</w:t>
      </w:r>
      <w:r>
        <w:rPr>
          <w:sz w:val="20"/>
        </w:rPr>
        <w:br/>
      </w:r>
      <w:r>
        <w:rPr>
          <w:sz w:val="20"/>
        </w:rPr>
        <w:t>上列當事人間請求返還租賃房屋等事件，於民國</w:t>
      </w:r>
      <w:r w:rsidR="00164BC3">
        <w:rPr>
          <w:rFonts w:hint="eastAsia"/>
          <w:sz w:val="20"/>
        </w:rPr>
        <w:t>000</w:t>
      </w:r>
      <w:r>
        <w:rPr>
          <w:sz w:val="20"/>
        </w:rPr>
        <w:t>年</w:t>
      </w:r>
      <w:r w:rsidR="00164BC3">
        <w:rPr>
          <w:rFonts w:hint="eastAsia"/>
          <w:sz w:val="20"/>
        </w:rPr>
        <w:t>00</w:t>
      </w:r>
      <w:r>
        <w:rPr>
          <w:sz w:val="20"/>
        </w:rPr>
        <w:t>月</w:t>
      </w:r>
      <w:r w:rsidR="00164BC3">
        <w:rPr>
          <w:rFonts w:hint="eastAsia"/>
          <w:sz w:val="20"/>
        </w:rPr>
        <w:t>00</w:t>
      </w:r>
      <w:r>
        <w:rPr>
          <w:sz w:val="20"/>
        </w:rPr>
        <w:t>日言詞辯論終結，本院判決如下：</w:t>
      </w:r>
      <w:r>
        <w:rPr>
          <w:sz w:val="20"/>
        </w:rPr>
        <w:br/>
      </w:r>
      <w:r>
        <w:rPr>
          <w:sz w:val="20"/>
        </w:rPr>
        <w:t>主文</w:t>
      </w:r>
      <w:r>
        <w:rPr>
          <w:sz w:val="20"/>
        </w:rPr>
        <w:br/>
      </w:r>
      <w:r>
        <w:rPr>
          <w:sz w:val="20"/>
        </w:rPr>
        <w:t>被告應將坐落門牌號碼新北市</w:t>
      </w:r>
      <w:r>
        <w:rPr>
          <w:sz w:val="20"/>
        </w:rPr>
        <w:t>○○</w:t>
      </w:r>
      <w:r>
        <w:rPr>
          <w:sz w:val="20"/>
        </w:rPr>
        <w:t>區</w:t>
      </w:r>
      <w:r>
        <w:rPr>
          <w:sz w:val="20"/>
        </w:rPr>
        <w:t>○○</w:t>
      </w:r>
      <w:r>
        <w:rPr>
          <w:sz w:val="20"/>
        </w:rPr>
        <w:t>街</w:t>
      </w:r>
      <w:r>
        <w:rPr>
          <w:sz w:val="20"/>
        </w:rPr>
        <w:t>○○</w:t>
      </w:r>
      <w:r>
        <w:rPr>
          <w:sz w:val="20"/>
        </w:rPr>
        <w:t>號一樓房屋騰空遷讓返還原告。</w:t>
      </w:r>
      <w:r>
        <w:rPr>
          <w:sz w:val="20"/>
        </w:rPr>
        <w:br/>
      </w:r>
      <w:r>
        <w:rPr>
          <w:sz w:val="20"/>
        </w:rPr>
        <w:t>被告應給付原告新臺幣</w:t>
      </w:r>
      <w:r w:rsidR="008C5CB5">
        <w:rPr>
          <w:rFonts w:hint="eastAsia"/>
          <w:sz w:val="20"/>
        </w:rPr>
        <w:t>00</w:t>
      </w:r>
      <w:r>
        <w:rPr>
          <w:sz w:val="20"/>
        </w:rPr>
        <w:t>萬</w:t>
      </w:r>
      <w:r w:rsidR="008C5CB5">
        <w:rPr>
          <w:rFonts w:hint="eastAsia"/>
          <w:sz w:val="20"/>
        </w:rPr>
        <w:t>00</w:t>
      </w:r>
      <w:r>
        <w:rPr>
          <w:sz w:val="20"/>
        </w:rPr>
        <w:t>元，及自民國</w:t>
      </w:r>
      <w:r w:rsidR="008C5CB5">
        <w:rPr>
          <w:rFonts w:hint="eastAsia"/>
          <w:sz w:val="20"/>
        </w:rPr>
        <w:t>0000</w:t>
      </w:r>
      <w:r>
        <w:rPr>
          <w:sz w:val="20"/>
        </w:rPr>
        <w:t>年</w:t>
      </w:r>
      <w:r w:rsidR="008C5CB5">
        <w:rPr>
          <w:rFonts w:hint="eastAsia"/>
          <w:sz w:val="20"/>
        </w:rPr>
        <w:t>0</w:t>
      </w:r>
      <w:r>
        <w:rPr>
          <w:sz w:val="20"/>
        </w:rPr>
        <w:t>月</w:t>
      </w:r>
      <w:r w:rsidR="008C5CB5">
        <w:rPr>
          <w:rFonts w:hint="eastAsia"/>
          <w:sz w:val="20"/>
        </w:rPr>
        <w:t>00</w:t>
      </w:r>
      <w:r>
        <w:rPr>
          <w:sz w:val="20"/>
        </w:rPr>
        <w:t>日起至清償日止，按年息百分之五計算之利息。</w:t>
      </w:r>
      <w:r>
        <w:rPr>
          <w:sz w:val="20"/>
        </w:rPr>
        <w:br/>
      </w:r>
      <w:r>
        <w:rPr>
          <w:sz w:val="20"/>
        </w:rPr>
        <w:t>被告應自民國</w:t>
      </w:r>
      <w:r w:rsidR="008C5CB5">
        <w:rPr>
          <w:rFonts w:hint="eastAsia"/>
          <w:sz w:val="20"/>
        </w:rPr>
        <w:t>0000</w:t>
      </w:r>
      <w:r>
        <w:rPr>
          <w:sz w:val="20"/>
        </w:rPr>
        <w:t>年</w:t>
      </w:r>
      <w:r w:rsidR="008C5CB5">
        <w:rPr>
          <w:rFonts w:hint="eastAsia"/>
          <w:sz w:val="20"/>
        </w:rPr>
        <w:t>0</w:t>
      </w:r>
      <w:r>
        <w:rPr>
          <w:sz w:val="20"/>
        </w:rPr>
        <w:t>月</w:t>
      </w:r>
      <w:r w:rsidR="008C5CB5">
        <w:rPr>
          <w:rFonts w:hint="eastAsia"/>
          <w:sz w:val="20"/>
        </w:rPr>
        <w:t>0</w:t>
      </w:r>
      <w:r>
        <w:rPr>
          <w:sz w:val="20"/>
        </w:rPr>
        <w:t>日起至遷讓上開房屋之日止，按月給付原告新臺幣</w:t>
      </w:r>
      <w:r w:rsidR="008C5CB5">
        <w:rPr>
          <w:rFonts w:hint="eastAsia"/>
          <w:sz w:val="20"/>
        </w:rPr>
        <w:t>0</w:t>
      </w:r>
      <w:r>
        <w:rPr>
          <w:sz w:val="20"/>
        </w:rPr>
        <w:t>萬</w:t>
      </w:r>
      <w:r w:rsidR="008C5CB5">
        <w:rPr>
          <w:rFonts w:hint="eastAsia"/>
          <w:sz w:val="20"/>
        </w:rPr>
        <w:t>0</w:t>
      </w:r>
      <w:r>
        <w:rPr>
          <w:sz w:val="20"/>
        </w:rPr>
        <w:t>仟元。</w:t>
      </w:r>
      <w:r>
        <w:rPr>
          <w:sz w:val="20"/>
        </w:rPr>
        <w:br/>
      </w:r>
      <w:r>
        <w:rPr>
          <w:sz w:val="20"/>
        </w:rPr>
        <w:t>訴訟費用由被告負擔。</w:t>
      </w:r>
      <w:r>
        <w:rPr>
          <w:sz w:val="20"/>
        </w:rPr>
        <w:br/>
      </w:r>
      <w:r>
        <w:rPr>
          <w:sz w:val="20"/>
        </w:rPr>
        <w:t>本判決得假執行。</w:t>
      </w:r>
      <w:r>
        <w:rPr>
          <w:sz w:val="20"/>
        </w:rPr>
        <w:br/>
      </w:r>
      <w:r>
        <w:rPr>
          <w:sz w:val="20"/>
        </w:rPr>
        <w:t>事實及理由</w:t>
      </w:r>
      <w:r>
        <w:rPr>
          <w:sz w:val="20"/>
        </w:rPr>
        <w:br/>
      </w:r>
      <w:r>
        <w:rPr>
          <w:sz w:val="20"/>
        </w:rPr>
        <w:t>一、本件被告經合法通知，未於言詞辯論期日到場，查無民事訴訟法第</w:t>
      </w:r>
      <w:r>
        <w:rPr>
          <w:sz w:val="20"/>
        </w:rPr>
        <w:t>386</w:t>
      </w:r>
      <w:r>
        <w:rPr>
          <w:sz w:val="20"/>
        </w:rPr>
        <w:t>條所列各款情事，應准原告之聲請</w:t>
      </w:r>
      <w:r>
        <w:rPr>
          <w:sz w:val="20"/>
        </w:rPr>
        <w:t>，由其一造辯論而為判決。</w:t>
      </w:r>
      <w:r>
        <w:rPr>
          <w:sz w:val="20"/>
        </w:rPr>
        <w:br/>
      </w:r>
      <w:r>
        <w:rPr>
          <w:sz w:val="20"/>
        </w:rPr>
        <w:t>二、原告主張：被告於民國</w:t>
      </w:r>
      <w:r w:rsidR="008C5CB5">
        <w:rPr>
          <w:rFonts w:hint="eastAsia"/>
          <w:sz w:val="20"/>
        </w:rPr>
        <w:t>000</w:t>
      </w:r>
      <w:r>
        <w:rPr>
          <w:sz w:val="20"/>
        </w:rPr>
        <w:t>年</w:t>
      </w:r>
      <w:r w:rsidR="008C5CB5">
        <w:rPr>
          <w:rFonts w:hint="eastAsia"/>
          <w:sz w:val="20"/>
        </w:rPr>
        <w:t>0</w:t>
      </w:r>
      <w:r>
        <w:rPr>
          <w:sz w:val="20"/>
        </w:rPr>
        <w:t>月</w:t>
      </w:r>
      <w:r w:rsidR="008C5CB5">
        <w:rPr>
          <w:rFonts w:hint="eastAsia"/>
          <w:sz w:val="20"/>
        </w:rPr>
        <w:t>0</w:t>
      </w:r>
      <w:r>
        <w:rPr>
          <w:sz w:val="20"/>
        </w:rPr>
        <w:t>日向其承租坐落門牌號碼新北市</w:t>
      </w:r>
      <w:r>
        <w:rPr>
          <w:sz w:val="20"/>
        </w:rPr>
        <w:t>○○</w:t>
      </w:r>
      <w:r>
        <w:rPr>
          <w:sz w:val="20"/>
        </w:rPr>
        <w:t>區</w:t>
      </w:r>
      <w:r>
        <w:rPr>
          <w:sz w:val="20"/>
        </w:rPr>
        <w:t>○○</w:t>
      </w:r>
      <w:r>
        <w:rPr>
          <w:sz w:val="20"/>
        </w:rPr>
        <w:t>街</w:t>
      </w:r>
      <w:r>
        <w:rPr>
          <w:sz w:val="20"/>
        </w:rPr>
        <w:t>00</w:t>
      </w:r>
      <w:r>
        <w:rPr>
          <w:sz w:val="20"/>
        </w:rPr>
        <w:t>號</w:t>
      </w:r>
      <w:r>
        <w:rPr>
          <w:sz w:val="20"/>
        </w:rPr>
        <w:t>1</w:t>
      </w:r>
      <w:r>
        <w:rPr>
          <w:sz w:val="20"/>
        </w:rPr>
        <w:t>樓房屋（下稱系爭房屋），約定租賃期間自</w:t>
      </w:r>
      <w:r w:rsidR="001B6FA8">
        <w:rPr>
          <w:rFonts w:hint="eastAsia"/>
          <w:sz w:val="20"/>
        </w:rPr>
        <w:t>000</w:t>
      </w:r>
      <w:r>
        <w:rPr>
          <w:sz w:val="20"/>
        </w:rPr>
        <w:t>年</w:t>
      </w:r>
      <w:r w:rsidR="001B6FA8">
        <w:rPr>
          <w:rFonts w:hint="eastAsia"/>
          <w:sz w:val="20"/>
        </w:rPr>
        <w:t>0</w:t>
      </w:r>
      <w:r>
        <w:rPr>
          <w:sz w:val="20"/>
        </w:rPr>
        <w:t>月</w:t>
      </w:r>
      <w:r w:rsidR="001B6FA8">
        <w:rPr>
          <w:rFonts w:hint="eastAsia"/>
          <w:sz w:val="20"/>
        </w:rPr>
        <w:t>0</w:t>
      </w:r>
      <w:r>
        <w:rPr>
          <w:sz w:val="20"/>
        </w:rPr>
        <w:t>日起至</w:t>
      </w:r>
      <w:r w:rsidR="001B6FA8">
        <w:rPr>
          <w:rFonts w:hint="eastAsia"/>
          <w:sz w:val="20"/>
        </w:rPr>
        <w:t>000</w:t>
      </w:r>
      <w:r>
        <w:rPr>
          <w:sz w:val="20"/>
        </w:rPr>
        <w:t>年</w:t>
      </w:r>
      <w:r w:rsidR="001B6FA8">
        <w:rPr>
          <w:rFonts w:hint="eastAsia"/>
          <w:sz w:val="20"/>
        </w:rPr>
        <w:t>0</w:t>
      </w:r>
      <w:r>
        <w:rPr>
          <w:sz w:val="20"/>
        </w:rPr>
        <w:t>月</w:t>
      </w:r>
      <w:r w:rsidR="001B6FA8">
        <w:rPr>
          <w:rFonts w:hint="eastAsia"/>
          <w:sz w:val="20"/>
        </w:rPr>
        <w:t>00</w:t>
      </w:r>
      <w:r>
        <w:rPr>
          <w:sz w:val="20"/>
        </w:rPr>
        <w:t>日止，被告應於每月</w:t>
      </w:r>
      <w:r w:rsidR="001B6FA8">
        <w:rPr>
          <w:rFonts w:hint="eastAsia"/>
          <w:sz w:val="20"/>
        </w:rPr>
        <w:t>0</w:t>
      </w:r>
      <w:r>
        <w:rPr>
          <w:sz w:val="20"/>
        </w:rPr>
        <w:t>日前給付租金新臺幣（下同）</w:t>
      </w:r>
      <w:r w:rsidR="001B6FA8">
        <w:rPr>
          <w:rFonts w:hint="eastAsia"/>
          <w:sz w:val="20"/>
        </w:rPr>
        <w:t>0</w:t>
      </w:r>
      <w:r>
        <w:rPr>
          <w:sz w:val="20"/>
        </w:rPr>
        <w:t>萬</w:t>
      </w:r>
      <w:r w:rsidR="001B6FA8">
        <w:rPr>
          <w:rFonts w:hint="eastAsia"/>
          <w:sz w:val="20"/>
        </w:rPr>
        <w:t>0</w:t>
      </w:r>
      <w:r>
        <w:rPr>
          <w:sz w:val="20"/>
        </w:rPr>
        <w:t>000</w:t>
      </w:r>
      <w:r>
        <w:rPr>
          <w:sz w:val="20"/>
        </w:rPr>
        <w:t>元，如遲付租金達</w:t>
      </w:r>
      <w:r w:rsidR="001B6FA8">
        <w:rPr>
          <w:rFonts w:hint="eastAsia"/>
          <w:sz w:val="20"/>
        </w:rPr>
        <w:t>0</w:t>
      </w:r>
      <w:r>
        <w:rPr>
          <w:sz w:val="20"/>
        </w:rPr>
        <w:t>個月之租金總額，經原告定相當期間催告仍不為支付，原告得終止租約，詎被告自簽約後常無故拖延租金，迄至</w:t>
      </w:r>
      <w:r w:rsidR="001B6FA8">
        <w:rPr>
          <w:rFonts w:hint="eastAsia"/>
          <w:sz w:val="20"/>
        </w:rPr>
        <w:t>000</w:t>
      </w:r>
      <w:r>
        <w:rPr>
          <w:sz w:val="20"/>
        </w:rPr>
        <w:t>年</w:t>
      </w:r>
      <w:r w:rsidR="001B6FA8">
        <w:rPr>
          <w:rFonts w:hint="eastAsia"/>
          <w:sz w:val="20"/>
        </w:rPr>
        <w:t>0</w:t>
      </w:r>
      <w:r>
        <w:rPr>
          <w:sz w:val="20"/>
        </w:rPr>
        <w:t>月底止，尚積欠</w:t>
      </w:r>
      <w:r w:rsidR="001B6FA8">
        <w:rPr>
          <w:rFonts w:hint="eastAsia"/>
          <w:sz w:val="20"/>
        </w:rPr>
        <w:t>0</w:t>
      </w:r>
      <w:r>
        <w:rPr>
          <w:sz w:val="20"/>
        </w:rPr>
        <w:t>個月之租金計</w:t>
      </w:r>
      <w:r w:rsidR="001B6FA8">
        <w:rPr>
          <w:rFonts w:hint="eastAsia"/>
          <w:sz w:val="20"/>
        </w:rPr>
        <w:t>00</w:t>
      </w:r>
      <w:r>
        <w:rPr>
          <w:sz w:val="20"/>
        </w:rPr>
        <w:t>萬</w:t>
      </w:r>
      <w:r w:rsidR="001B6FA8">
        <w:rPr>
          <w:rFonts w:hint="eastAsia"/>
          <w:sz w:val="20"/>
        </w:rPr>
        <w:t>0</w:t>
      </w:r>
      <w:r>
        <w:rPr>
          <w:sz w:val="20"/>
        </w:rPr>
        <w:t>000</w:t>
      </w:r>
      <w:r>
        <w:rPr>
          <w:sz w:val="20"/>
        </w:rPr>
        <w:t>元未付，而原告已於</w:t>
      </w:r>
      <w:r w:rsidR="001B6FA8">
        <w:rPr>
          <w:rFonts w:hint="eastAsia"/>
          <w:sz w:val="20"/>
        </w:rPr>
        <w:t>000</w:t>
      </w:r>
      <w:r>
        <w:rPr>
          <w:sz w:val="20"/>
        </w:rPr>
        <w:t>年</w:t>
      </w:r>
      <w:r w:rsidR="001B6FA8">
        <w:rPr>
          <w:rFonts w:hint="eastAsia"/>
          <w:sz w:val="20"/>
        </w:rPr>
        <w:t>0</w:t>
      </w:r>
      <w:r>
        <w:rPr>
          <w:sz w:val="20"/>
        </w:rPr>
        <w:t>月</w:t>
      </w:r>
      <w:r w:rsidR="001B6FA8">
        <w:rPr>
          <w:rFonts w:hint="eastAsia"/>
          <w:sz w:val="20"/>
        </w:rPr>
        <w:t>00</w:t>
      </w:r>
      <w:r>
        <w:rPr>
          <w:sz w:val="20"/>
        </w:rPr>
        <w:t>日催告被告應於</w:t>
      </w:r>
      <w:r w:rsidR="001B6FA8">
        <w:rPr>
          <w:rFonts w:hint="eastAsia"/>
          <w:sz w:val="20"/>
        </w:rPr>
        <w:t>00</w:t>
      </w:r>
      <w:r>
        <w:rPr>
          <w:sz w:val="20"/>
        </w:rPr>
        <w:t>日內支付上開遲付之租金，逾期即終止租約，然被</w:t>
      </w:r>
      <w:r>
        <w:rPr>
          <w:sz w:val="20"/>
        </w:rPr>
        <w:t>告仍置之不理，故本件租賃契約業於</w:t>
      </w:r>
      <w:r w:rsidR="001B6FA8">
        <w:rPr>
          <w:rFonts w:hint="eastAsia"/>
          <w:sz w:val="20"/>
        </w:rPr>
        <w:t>000</w:t>
      </w:r>
      <w:r>
        <w:rPr>
          <w:sz w:val="20"/>
        </w:rPr>
        <w:t>年</w:t>
      </w:r>
      <w:r w:rsidR="001B6FA8">
        <w:rPr>
          <w:rFonts w:hint="eastAsia"/>
          <w:sz w:val="20"/>
        </w:rPr>
        <w:t>0</w:t>
      </w:r>
      <w:r>
        <w:rPr>
          <w:sz w:val="20"/>
        </w:rPr>
        <w:t>月</w:t>
      </w:r>
      <w:r w:rsidR="001B6FA8">
        <w:rPr>
          <w:rFonts w:hint="eastAsia"/>
          <w:sz w:val="20"/>
        </w:rPr>
        <w:t>0</w:t>
      </w:r>
      <w:r>
        <w:rPr>
          <w:sz w:val="20"/>
        </w:rPr>
        <w:t>日提前終止，兩造之租約既已終止，被告自應將系爭房屋遷讓返還原告；又計算至</w:t>
      </w:r>
      <w:r w:rsidR="001B6FA8">
        <w:rPr>
          <w:rFonts w:hint="eastAsia"/>
          <w:sz w:val="20"/>
        </w:rPr>
        <w:t>000</w:t>
      </w:r>
      <w:r>
        <w:rPr>
          <w:sz w:val="20"/>
        </w:rPr>
        <w:t>年</w:t>
      </w:r>
      <w:r w:rsidR="001B6FA8">
        <w:rPr>
          <w:rFonts w:hint="eastAsia"/>
          <w:sz w:val="20"/>
        </w:rPr>
        <w:t>0</w:t>
      </w:r>
      <w:r>
        <w:rPr>
          <w:sz w:val="20"/>
        </w:rPr>
        <w:t>月止，被告尚積欠原告</w:t>
      </w:r>
      <w:r w:rsidR="001B6FA8">
        <w:rPr>
          <w:rFonts w:hint="eastAsia"/>
          <w:sz w:val="20"/>
        </w:rPr>
        <w:t>0</w:t>
      </w:r>
      <w:r>
        <w:rPr>
          <w:sz w:val="20"/>
        </w:rPr>
        <w:t>個月租金</w:t>
      </w:r>
      <w:r w:rsidR="001B6FA8">
        <w:rPr>
          <w:rFonts w:hint="eastAsia"/>
          <w:sz w:val="20"/>
        </w:rPr>
        <w:t>00</w:t>
      </w:r>
      <w:r>
        <w:rPr>
          <w:sz w:val="20"/>
        </w:rPr>
        <w:t>萬</w:t>
      </w:r>
      <w:r w:rsidR="005C3029">
        <w:rPr>
          <w:rFonts w:hint="eastAsia"/>
          <w:sz w:val="20"/>
        </w:rPr>
        <w:t>0</w:t>
      </w:r>
      <w:r>
        <w:rPr>
          <w:sz w:val="20"/>
        </w:rPr>
        <w:t>000</w:t>
      </w:r>
      <w:r>
        <w:rPr>
          <w:sz w:val="20"/>
        </w:rPr>
        <w:t>元，扣除押租金</w:t>
      </w:r>
      <w:r w:rsidR="005C3029">
        <w:rPr>
          <w:rFonts w:hint="eastAsia"/>
          <w:sz w:val="20"/>
        </w:rPr>
        <w:t>00</w:t>
      </w:r>
      <w:r>
        <w:rPr>
          <w:sz w:val="20"/>
        </w:rPr>
        <w:t>萬</w:t>
      </w:r>
      <w:r w:rsidR="005C3029">
        <w:rPr>
          <w:rFonts w:hint="eastAsia"/>
          <w:sz w:val="20"/>
        </w:rPr>
        <w:t>0</w:t>
      </w:r>
      <w:r>
        <w:rPr>
          <w:sz w:val="20"/>
        </w:rPr>
        <w:t>000</w:t>
      </w:r>
      <w:r>
        <w:rPr>
          <w:sz w:val="20"/>
        </w:rPr>
        <w:t>元後，被告尚積欠租金</w:t>
      </w:r>
      <w:r w:rsidR="005C3029">
        <w:rPr>
          <w:rFonts w:hint="eastAsia"/>
          <w:sz w:val="20"/>
        </w:rPr>
        <w:t>00</w:t>
      </w:r>
      <w:r>
        <w:rPr>
          <w:sz w:val="20"/>
        </w:rPr>
        <w:t>萬</w:t>
      </w:r>
      <w:r w:rsidR="005C3029">
        <w:rPr>
          <w:rFonts w:hint="eastAsia"/>
          <w:sz w:val="20"/>
        </w:rPr>
        <w:t>0</w:t>
      </w:r>
      <w:r>
        <w:rPr>
          <w:sz w:val="20"/>
        </w:rPr>
        <w:t>000</w:t>
      </w:r>
      <w:r>
        <w:rPr>
          <w:sz w:val="20"/>
        </w:rPr>
        <w:t>元；另被告迄未返還系爭房屋，妨害原告之使用收益權利，被告應自</w:t>
      </w:r>
      <w:r w:rsidR="005C3029">
        <w:rPr>
          <w:rFonts w:hint="eastAsia"/>
          <w:sz w:val="20"/>
        </w:rPr>
        <w:t>000</w:t>
      </w:r>
      <w:r>
        <w:rPr>
          <w:sz w:val="20"/>
        </w:rPr>
        <w:t>年</w:t>
      </w:r>
      <w:r w:rsidR="005C3029">
        <w:rPr>
          <w:rFonts w:hint="eastAsia"/>
          <w:sz w:val="20"/>
        </w:rPr>
        <w:t>0</w:t>
      </w:r>
      <w:r>
        <w:rPr>
          <w:sz w:val="20"/>
        </w:rPr>
        <w:t>月</w:t>
      </w:r>
      <w:r w:rsidR="005C3029">
        <w:rPr>
          <w:rFonts w:hint="eastAsia"/>
          <w:sz w:val="20"/>
        </w:rPr>
        <w:t>0</w:t>
      </w:r>
      <w:r>
        <w:rPr>
          <w:sz w:val="20"/>
        </w:rPr>
        <w:t>日起至返還房屋之日止，按月給付原告相當於租金之不當得利</w:t>
      </w:r>
      <w:r w:rsidR="005C3029">
        <w:rPr>
          <w:rFonts w:hint="eastAsia"/>
          <w:sz w:val="20"/>
        </w:rPr>
        <w:t>0</w:t>
      </w:r>
      <w:r>
        <w:rPr>
          <w:sz w:val="20"/>
        </w:rPr>
        <w:t>萬</w:t>
      </w:r>
      <w:r w:rsidR="005C3029">
        <w:rPr>
          <w:rFonts w:hint="eastAsia"/>
          <w:sz w:val="20"/>
        </w:rPr>
        <w:t>0</w:t>
      </w:r>
      <w:r>
        <w:rPr>
          <w:sz w:val="20"/>
        </w:rPr>
        <w:t>000</w:t>
      </w:r>
      <w:r>
        <w:rPr>
          <w:sz w:val="20"/>
        </w:rPr>
        <w:t>元。為此，爰依兩造間租賃契約及不當得利之法律關係，求為判決如</w:t>
      </w:r>
      <w:r>
        <w:rPr>
          <w:sz w:val="20"/>
        </w:rPr>
        <w:lastRenderedPageBreak/>
        <w:t>主文第</w:t>
      </w:r>
      <w:r>
        <w:rPr>
          <w:sz w:val="20"/>
        </w:rPr>
        <w:t>1</w:t>
      </w:r>
      <w:r>
        <w:rPr>
          <w:sz w:val="20"/>
        </w:rPr>
        <w:t>至</w:t>
      </w:r>
      <w:r>
        <w:rPr>
          <w:sz w:val="20"/>
        </w:rPr>
        <w:t>3</w:t>
      </w:r>
      <w:r>
        <w:rPr>
          <w:sz w:val="20"/>
        </w:rPr>
        <w:t>項所示之事實，業據其提出房屋租賃契約書、</w:t>
      </w:r>
      <w:r>
        <w:rPr>
          <w:sz w:val="20"/>
        </w:rPr>
        <w:t>臺</w:t>
      </w:r>
      <w:r>
        <w:rPr>
          <w:sz w:val="20"/>
        </w:rPr>
        <w:t>灣</w:t>
      </w:r>
      <w:r w:rsidR="005C3029">
        <w:rPr>
          <w:rFonts w:hint="eastAsia"/>
          <w:sz w:val="20"/>
        </w:rPr>
        <w:t>00</w:t>
      </w:r>
      <w:r>
        <w:rPr>
          <w:sz w:val="20"/>
        </w:rPr>
        <w:t>地方法院所</w:t>
      </w:r>
      <w:r>
        <w:rPr>
          <w:sz w:val="20"/>
        </w:rPr>
        <w:t>屬民間公證人</w:t>
      </w:r>
      <w:r w:rsidR="005C3029">
        <w:rPr>
          <w:rFonts w:hint="eastAsia"/>
          <w:sz w:val="20"/>
        </w:rPr>
        <w:t>00</w:t>
      </w:r>
      <w:r>
        <w:rPr>
          <w:sz w:val="20"/>
        </w:rPr>
        <w:t>聯合事務所公證書、</w:t>
      </w:r>
      <w:r w:rsidR="005C3029">
        <w:rPr>
          <w:rFonts w:hint="eastAsia"/>
          <w:sz w:val="20"/>
        </w:rPr>
        <w:t>00</w:t>
      </w:r>
      <w:r>
        <w:rPr>
          <w:sz w:val="20"/>
        </w:rPr>
        <w:t>銀行</w:t>
      </w:r>
      <w:r w:rsidR="005C3029">
        <w:rPr>
          <w:rFonts w:hint="eastAsia"/>
          <w:sz w:val="20"/>
        </w:rPr>
        <w:t>00</w:t>
      </w:r>
      <w:r>
        <w:rPr>
          <w:sz w:val="20"/>
        </w:rPr>
        <w:t>分行存摺等件為證。被告已於相當之期日受合法通知，而未於言詞辯論期日到場，亦未提出準備書狀作何聲明或陳述，依法視同自認，堪認原告之主張為真實。</w:t>
      </w:r>
      <w:r>
        <w:rPr>
          <w:sz w:val="20"/>
        </w:rPr>
        <w:br/>
      </w:r>
      <w:r>
        <w:rPr>
          <w:sz w:val="20"/>
        </w:rPr>
        <w:t>三、按承租人於租賃關係終止後，應返還租賃物；又承租人應依約定日期，支付租金，民法第</w:t>
      </w:r>
      <w:r>
        <w:rPr>
          <w:sz w:val="20"/>
        </w:rPr>
        <w:t>455</w:t>
      </w:r>
      <w:r>
        <w:rPr>
          <w:sz w:val="20"/>
        </w:rPr>
        <w:t>條前段、第</w:t>
      </w:r>
      <w:r>
        <w:rPr>
          <w:sz w:val="20"/>
        </w:rPr>
        <w:t>439</w:t>
      </w:r>
      <w:r>
        <w:rPr>
          <w:sz w:val="20"/>
        </w:rPr>
        <w:t>條第</w:t>
      </w:r>
      <w:r>
        <w:rPr>
          <w:sz w:val="20"/>
        </w:rPr>
        <w:t>1</w:t>
      </w:r>
      <w:r>
        <w:rPr>
          <w:sz w:val="20"/>
        </w:rPr>
        <w:t>項前段分別定有明文。次按無法律上之原因而受利益，致他人受損害者，應返還其利益，同法第</w:t>
      </w:r>
      <w:r>
        <w:rPr>
          <w:sz w:val="20"/>
        </w:rPr>
        <w:t>179</w:t>
      </w:r>
      <w:r>
        <w:rPr>
          <w:sz w:val="20"/>
        </w:rPr>
        <w:t>條亦定有明文，其無正當權源使用他人房屋，可獲得相當於租金之利益，復為社會通常之觀念。查本件租賃契約既已經原告合法終止，且被告</w:t>
      </w:r>
      <w:r>
        <w:rPr>
          <w:sz w:val="20"/>
        </w:rPr>
        <w:t>積欠租金未為給付，復占有系爭房屋未返還，則原告依前開規定，請求被告將系爭房屋騰空遷讓返還原告，並給付積欠之租金</w:t>
      </w:r>
      <w:r>
        <w:rPr>
          <w:rFonts w:hint="eastAsia"/>
          <w:sz w:val="20"/>
        </w:rPr>
        <w:t>00</w:t>
      </w:r>
      <w:r>
        <w:rPr>
          <w:sz w:val="20"/>
        </w:rPr>
        <w:t>萬</w:t>
      </w:r>
      <w:r>
        <w:rPr>
          <w:rFonts w:hint="eastAsia"/>
          <w:sz w:val="20"/>
        </w:rPr>
        <w:t>0</w:t>
      </w:r>
      <w:r>
        <w:rPr>
          <w:sz w:val="20"/>
        </w:rPr>
        <w:t>000</w:t>
      </w:r>
      <w:r>
        <w:rPr>
          <w:sz w:val="20"/>
        </w:rPr>
        <w:t>元（已扣除押租金）及自起訴狀繕本送達翌日即</w:t>
      </w:r>
      <w:r>
        <w:rPr>
          <w:rFonts w:hint="eastAsia"/>
          <w:sz w:val="20"/>
        </w:rPr>
        <w:t>000</w:t>
      </w:r>
      <w:r>
        <w:rPr>
          <w:sz w:val="20"/>
        </w:rPr>
        <w:t>年</w:t>
      </w:r>
      <w:r>
        <w:rPr>
          <w:rFonts w:hint="eastAsia"/>
          <w:sz w:val="20"/>
        </w:rPr>
        <w:t>0</w:t>
      </w:r>
      <w:r>
        <w:rPr>
          <w:sz w:val="20"/>
        </w:rPr>
        <w:t>月</w:t>
      </w:r>
      <w:r>
        <w:rPr>
          <w:rFonts w:hint="eastAsia"/>
          <w:sz w:val="20"/>
        </w:rPr>
        <w:t>00</w:t>
      </w:r>
      <w:r>
        <w:rPr>
          <w:sz w:val="20"/>
        </w:rPr>
        <w:t>日起至清償日止按年息百分之</w:t>
      </w:r>
      <w:r>
        <w:rPr>
          <w:sz w:val="20"/>
        </w:rPr>
        <w:t>5</w:t>
      </w:r>
      <w:r>
        <w:rPr>
          <w:sz w:val="20"/>
        </w:rPr>
        <w:t>計算之利息，併自</w:t>
      </w:r>
      <w:r>
        <w:rPr>
          <w:rFonts w:hint="eastAsia"/>
          <w:sz w:val="20"/>
        </w:rPr>
        <w:t>000</w:t>
      </w:r>
      <w:r>
        <w:rPr>
          <w:sz w:val="20"/>
        </w:rPr>
        <w:t>年</w:t>
      </w:r>
      <w:r>
        <w:rPr>
          <w:rFonts w:hint="eastAsia"/>
          <w:sz w:val="20"/>
        </w:rPr>
        <w:t>0</w:t>
      </w:r>
      <w:r>
        <w:rPr>
          <w:sz w:val="20"/>
        </w:rPr>
        <w:t>月</w:t>
      </w:r>
      <w:r>
        <w:rPr>
          <w:rFonts w:hint="eastAsia"/>
          <w:sz w:val="20"/>
        </w:rPr>
        <w:t>0</w:t>
      </w:r>
      <w:r>
        <w:rPr>
          <w:sz w:val="20"/>
        </w:rPr>
        <w:t>日起至遷讓返還系爭房屋之日止，按月給付相當於租金之不當得利</w:t>
      </w:r>
      <w:r>
        <w:rPr>
          <w:rFonts w:hint="eastAsia"/>
          <w:sz w:val="20"/>
        </w:rPr>
        <w:t>0</w:t>
      </w:r>
      <w:r>
        <w:rPr>
          <w:sz w:val="20"/>
        </w:rPr>
        <w:t>萬</w:t>
      </w:r>
      <w:r>
        <w:rPr>
          <w:rFonts w:hint="eastAsia"/>
          <w:sz w:val="20"/>
        </w:rPr>
        <w:t>0</w:t>
      </w:r>
      <w:r>
        <w:rPr>
          <w:sz w:val="20"/>
        </w:rPr>
        <w:t>000</w:t>
      </w:r>
      <w:r>
        <w:rPr>
          <w:sz w:val="20"/>
        </w:rPr>
        <w:t>元，均有理由，應予准許。</w:t>
      </w:r>
      <w:r>
        <w:rPr>
          <w:sz w:val="20"/>
        </w:rPr>
        <w:br/>
      </w:r>
      <w:r>
        <w:rPr>
          <w:sz w:val="20"/>
        </w:rPr>
        <w:t>四、本件係適用簡易訴訟程序所為被告敗訴之判決，應依職權宣告假執行。</w:t>
      </w:r>
      <w:r>
        <w:rPr>
          <w:sz w:val="20"/>
        </w:rPr>
        <w:br/>
      </w:r>
      <w:r>
        <w:rPr>
          <w:sz w:val="20"/>
        </w:rPr>
        <w:t>五、訴訟費用負擔之依據：民事訴訟法第</w:t>
      </w:r>
      <w:r>
        <w:rPr>
          <w:sz w:val="20"/>
        </w:rPr>
        <w:t>78</w:t>
      </w:r>
      <w:r>
        <w:rPr>
          <w:sz w:val="20"/>
        </w:rPr>
        <w:t>條。</w:t>
      </w:r>
      <w:r>
        <w:rPr>
          <w:sz w:val="20"/>
        </w:rPr>
        <w:br/>
      </w:r>
      <w:r>
        <w:rPr>
          <w:sz w:val="20"/>
        </w:rPr>
        <w:t>中</w:t>
      </w:r>
      <w:r>
        <w:rPr>
          <w:sz w:val="20"/>
        </w:rPr>
        <w:t xml:space="preserve">    </w:t>
      </w:r>
      <w:r>
        <w:rPr>
          <w:sz w:val="20"/>
        </w:rPr>
        <w:t>華</w:t>
      </w:r>
      <w:r>
        <w:rPr>
          <w:sz w:val="20"/>
        </w:rPr>
        <w:t xml:space="preserve">    </w:t>
      </w:r>
      <w:r>
        <w:rPr>
          <w:sz w:val="20"/>
        </w:rPr>
        <w:t>民</w:t>
      </w:r>
      <w:r>
        <w:rPr>
          <w:sz w:val="20"/>
        </w:rPr>
        <w:t xml:space="preserve">    </w:t>
      </w:r>
      <w:r>
        <w:rPr>
          <w:sz w:val="20"/>
        </w:rPr>
        <w:t>國</w:t>
      </w:r>
      <w:r>
        <w:rPr>
          <w:sz w:val="20"/>
        </w:rPr>
        <w:t xml:space="preserve">   </w:t>
      </w:r>
      <w:r>
        <w:rPr>
          <w:rFonts w:hint="eastAsia"/>
          <w:sz w:val="20"/>
        </w:rPr>
        <w:t>000</w:t>
      </w:r>
      <w:r>
        <w:rPr>
          <w:sz w:val="20"/>
        </w:rPr>
        <w:t xml:space="preserve">    </w:t>
      </w:r>
      <w:r>
        <w:rPr>
          <w:sz w:val="20"/>
        </w:rPr>
        <w:t>年</w:t>
      </w:r>
      <w:r>
        <w:rPr>
          <w:sz w:val="20"/>
        </w:rPr>
        <w:t xml:space="preserve">  </w:t>
      </w:r>
      <w:r>
        <w:rPr>
          <w:sz w:val="20"/>
        </w:rPr>
        <w:t xml:space="preserve">  </w:t>
      </w:r>
      <w:r>
        <w:rPr>
          <w:rFonts w:hint="eastAsia"/>
          <w:sz w:val="20"/>
        </w:rPr>
        <w:t>00</w:t>
      </w:r>
      <w:r>
        <w:rPr>
          <w:sz w:val="20"/>
        </w:rPr>
        <w:t xml:space="preserve">    </w:t>
      </w:r>
      <w:r>
        <w:rPr>
          <w:sz w:val="20"/>
        </w:rPr>
        <w:t>月</w:t>
      </w:r>
      <w:r>
        <w:rPr>
          <w:sz w:val="20"/>
        </w:rPr>
        <w:t xml:space="preserve">     </w:t>
      </w:r>
      <w:r>
        <w:rPr>
          <w:rFonts w:hint="eastAsia"/>
          <w:sz w:val="20"/>
        </w:rPr>
        <w:t>0</w:t>
      </w:r>
      <w:r>
        <w:rPr>
          <w:sz w:val="20"/>
        </w:rPr>
        <w:t xml:space="preserve">    </w:t>
      </w:r>
      <w:r>
        <w:rPr>
          <w:sz w:val="20"/>
        </w:rPr>
        <w:t>日</w:t>
      </w:r>
      <w:r>
        <w:rPr>
          <w:sz w:val="20"/>
        </w:rPr>
        <w:br/>
        <w:t xml:space="preserve">                  </w:t>
      </w:r>
      <w:r>
        <w:rPr>
          <w:sz w:val="20"/>
        </w:rPr>
        <w:t>臺灣</w:t>
      </w:r>
      <w:r>
        <w:rPr>
          <w:rFonts w:hint="eastAsia"/>
          <w:sz w:val="20"/>
        </w:rPr>
        <w:t>00</w:t>
      </w:r>
      <w:r>
        <w:rPr>
          <w:sz w:val="20"/>
        </w:rPr>
        <w:t>地方法院</w:t>
      </w:r>
      <w:r>
        <w:rPr>
          <w:rFonts w:hint="eastAsia"/>
          <w:sz w:val="20"/>
        </w:rPr>
        <w:t>00</w:t>
      </w:r>
      <w:r>
        <w:rPr>
          <w:sz w:val="20"/>
        </w:rPr>
        <w:t>簡易庭</w:t>
      </w:r>
      <w:r>
        <w:rPr>
          <w:sz w:val="20"/>
        </w:rPr>
        <w:br/>
        <w:t xml:space="preserve">                      </w:t>
      </w:r>
      <w:r>
        <w:rPr>
          <w:sz w:val="20"/>
        </w:rPr>
        <w:t>法</w:t>
      </w:r>
      <w:r>
        <w:rPr>
          <w:sz w:val="20"/>
        </w:rPr>
        <w:t xml:space="preserve">      </w:t>
      </w:r>
      <w:r>
        <w:rPr>
          <w:sz w:val="20"/>
        </w:rPr>
        <w:t>官</w:t>
      </w:r>
      <w:r>
        <w:rPr>
          <w:sz w:val="20"/>
        </w:rPr>
        <w:t xml:space="preserve">  </w:t>
      </w:r>
      <w:r>
        <w:rPr>
          <w:sz w:val="20"/>
        </w:rPr>
        <w:t>洪任遠</w:t>
      </w:r>
      <w:r>
        <w:rPr>
          <w:sz w:val="20"/>
        </w:rPr>
        <w:br/>
      </w:r>
      <w:r>
        <w:rPr>
          <w:sz w:val="20"/>
        </w:rPr>
        <w:t>以上為正本係照原本作成。</w:t>
      </w:r>
      <w:r>
        <w:rPr>
          <w:sz w:val="20"/>
        </w:rPr>
        <w:br/>
      </w:r>
      <w:r>
        <w:rPr>
          <w:sz w:val="20"/>
        </w:rPr>
        <w:t>如不服本判決，應於送達後</w:t>
      </w:r>
      <w:r>
        <w:rPr>
          <w:sz w:val="20"/>
        </w:rPr>
        <w:t>20</w:t>
      </w:r>
      <w:r>
        <w:rPr>
          <w:sz w:val="20"/>
        </w:rPr>
        <w:t>日內，向本院提出上訴狀並表明上</w:t>
      </w:r>
      <w:r>
        <w:rPr>
          <w:sz w:val="20"/>
        </w:rPr>
        <w:br/>
      </w:r>
      <w:r>
        <w:rPr>
          <w:sz w:val="20"/>
        </w:rPr>
        <w:t>訴理由，如於本判決宣示後送達前提起上訴者，應於判決送達後</w:t>
      </w:r>
      <w:r>
        <w:rPr>
          <w:sz w:val="20"/>
        </w:rPr>
        <w:br/>
        <w:t>20</w:t>
      </w:r>
      <w:r>
        <w:rPr>
          <w:sz w:val="20"/>
        </w:rPr>
        <w:t>日內補提上訴理由書（須附繕本）。</w:t>
      </w:r>
      <w:r>
        <w:rPr>
          <w:sz w:val="20"/>
        </w:rPr>
        <w:br/>
      </w:r>
      <w:r>
        <w:rPr>
          <w:sz w:val="20"/>
        </w:rPr>
        <w:t>中</w:t>
      </w:r>
      <w:r>
        <w:rPr>
          <w:sz w:val="20"/>
        </w:rPr>
        <w:t xml:space="preserve">    </w:t>
      </w:r>
      <w:r>
        <w:rPr>
          <w:sz w:val="20"/>
        </w:rPr>
        <w:t>華</w:t>
      </w:r>
      <w:r>
        <w:rPr>
          <w:sz w:val="20"/>
        </w:rPr>
        <w:t xml:space="preserve">    </w:t>
      </w:r>
      <w:r>
        <w:rPr>
          <w:sz w:val="20"/>
        </w:rPr>
        <w:t>民</w:t>
      </w:r>
      <w:r>
        <w:rPr>
          <w:sz w:val="20"/>
        </w:rPr>
        <w:t xml:space="preserve">    </w:t>
      </w:r>
      <w:r>
        <w:rPr>
          <w:sz w:val="20"/>
        </w:rPr>
        <w:t>國</w:t>
      </w:r>
      <w:r>
        <w:rPr>
          <w:sz w:val="20"/>
        </w:rPr>
        <w:t xml:space="preserve">   </w:t>
      </w:r>
      <w:r>
        <w:rPr>
          <w:rFonts w:hint="eastAsia"/>
          <w:sz w:val="20"/>
        </w:rPr>
        <w:t>000</w:t>
      </w:r>
      <w:r>
        <w:rPr>
          <w:sz w:val="20"/>
        </w:rPr>
        <w:t xml:space="preserve">    </w:t>
      </w:r>
      <w:r>
        <w:rPr>
          <w:sz w:val="20"/>
        </w:rPr>
        <w:t>年</w:t>
      </w:r>
      <w:r>
        <w:rPr>
          <w:sz w:val="20"/>
        </w:rPr>
        <w:t xml:space="preserve">    </w:t>
      </w:r>
      <w:r>
        <w:rPr>
          <w:rFonts w:hint="eastAsia"/>
          <w:sz w:val="20"/>
        </w:rPr>
        <w:t>00</w:t>
      </w:r>
      <w:r>
        <w:rPr>
          <w:sz w:val="20"/>
        </w:rPr>
        <w:t xml:space="preserve">    </w:t>
      </w:r>
      <w:r>
        <w:rPr>
          <w:sz w:val="20"/>
        </w:rPr>
        <w:t>月</w:t>
      </w:r>
      <w:r>
        <w:rPr>
          <w:sz w:val="20"/>
        </w:rPr>
        <w:t xml:space="preserve">     </w:t>
      </w:r>
      <w:r>
        <w:rPr>
          <w:rFonts w:hint="eastAsia"/>
          <w:sz w:val="20"/>
        </w:rPr>
        <w:t>0</w:t>
      </w:r>
      <w:bookmarkStart w:id="0" w:name="_GoBack"/>
      <w:bookmarkEnd w:id="0"/>
      <w:r>
        <w:rPr>
          <w:sz w:val="20"/>
        </w:rPr>
        <w:t xml:space="preserve">    </w:t>
      </w:r>
      <w:r>
        <w:rPr>
          <w:sz w:val="20"/>
        </w:rPr>
        <w:t>日</w:t>
      </w:r>
      <w:r>
        <w:rPr>
          <w:sz w:val="20"/>
        </w:rPr>
        <w:br/>
        <w:t xml:space="preserve">                      </w:t>
      </w:r>
      <w:r>
        <w:rPr>
          <w:sz w:val="20"/>
        </w:rPr>
        <w:t>書</w:t>
      </w:r>
      <w:r>
        <w:rPr>
          <w:sz w:val="20"/>
        </w:rPr>
        <w:t xml:space="preserve">  </w:t>
      </w:r>
      <w:r>
        <w:rPr>
          <w:sz w:val="20"/>
        </w:rPr>
        <w:t>記</w:t>
      </w:r>
      <w:r>
        <w:rPr>
          <w:sz w:val="20"/>
        </w:rPr>
        <w:t xml:space="preserve">  </w:t>
      </w:r>
      <w:r>
        <w:rPr>
          <w:sz w:val="20"/>
        </w:rPr>
        <w:t>官</w:t>
      </w:r>
      <w:r>
        <w:rPr>
          <w:sz w:val="20"/>
        </w:rPr>
        <w:t xml:space="preserve">  </w:t>
      </w:r>
      <w:r>
        <w:rPr>
          <w:sz w:val="20"/>
        </w:rPr>
        <w:t>王昱平</w:t>
      </w:r>
    </w:p>
    <w:p w14:paraId="50507DAE" w14:textId="77777777" w:rsidR="00573182" w:rsidRPr="003B68F5" w:rsidRDefault="00DC1999">
      <w:pPr>
        <w:rPr>
          <w:sz w:val="20"/>
          <w:szCs w:val="20"/>
        </w:rPr>
      </w:pPr>
      <w:r w:rsidRPr="003B68F5">
        <w:rPr>
          <w:sz w:val="20"/>
          <w:szCs w:val="20"/>
        </w:rPr>
        <w:t>相關法條</w:t>
      </w:r>
      <w:r w:rsidRPr="003B68F5">
        <w:rPr>
          <w:sz w:val="20"/>
          <w:szCs w:val="20"/>
        </w:rPr>
        <w:br/>
      </w:r>
      <w:r w:rsidR="00C811D4" w:rsidRPr="003B68F5">
        <w:rPr>
          <w:sz w:val="20"/>
          <w:szCs w:val="20"/>
        </w:rPr>
        <w:t>民事訴訟法第78條、民事訴訟法第386條、民法第179條、民法第439條、民法第455條</w:t>
      </w:r>
    </w:p>
    <w:sectPr w:rsidR="00573182" w:rsidRPr="003B68F5" w:rsidSect="009520C0">
      <w:headerReference w:type="default" r:id="rId8"/>
      <w:footerReference w:type="default" r:id="rId9"/>
      <w:pgSz w:w="11900" w:h="16840"/>
      <w:pgMar w:top="1440" w:right="1597" w:bottom="1440" w:left="1514" w:header="851" w:footer="567" w:gutter="0"/>
      <w:cols w:space="425"/>
      <w:docGrid w:type="linesAndChars" w:linePitch="400" w:charSpace="-4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271E6" w14:textId="77777777" w:rsidR="008C5C26" w:rsidRDefault="008C5C26" w:rsidP="001B384B">
      <w:r>
        <w:separator/>
      </w:r>
    </w:p>
  </w:endnote>
  <w:endnote w:type="continuationSeparator" w:id="0">
    <w:p w14:paraId="27B829F3" w14:textId="77777777" w:rsidR="008C5C26" w:rsidRDefault="008C5C26" w:rsidP="001B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細明體">
    <w:altName w:val="MingLiU"/>
    <w:panose1 w:val="02020509000000000000"/>
    <w:charset w:val="88"/>
    <w:family w:val="roman"/>
    <w:pitch w:val="fixed"/>
    <w:sig w:usb0="A00002FF" w:usb1="28CFFCFA" w:usb2="00000016" w:usb3="00000000" w:csb0="00100001" w:csb1="00000000"/>
  </w:font>
  <w:font w:name="Songti TC">
    <w:altName w:val="新細明體"/>
    <w:charset w:val="88"/>
    <w:family w:val="roman"/>
    <w:pitch w:val="variable"/>
    <w:sig w:usb0="00000287" w:usb1="080F0000" w:usb2="00000010" w:usb3="00000000" w:csb0="001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63819" w14:textId="77777777" w:rsidR="009520C0" w:rsidRDefault="009520C0" w:rsidP="009520C0">
    <w:pPr>
      <w:pStyle w:val="a8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8C5C26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61B3C" w14:textId="77777777" w:rsidR="008C5C26" w:rsidRDefault="008C5C26" w:rsidP="001B384B">
      <w:r>
        <w:separator/>
      </w:r>
    </w:p>
  </w:footnote>
  <w:footnote w:type="continuationSeparator" w:id="0">
    <w:p w14:paraId="7AA75929" w14:textId="77777777" w:rsidR="008C5C26" w:rsidRDefault="008C5C26" w:rsidP="001B3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21139" w14:textId="77777777" w:rsidR="00392525" w:rsidRDefault="00392525" w:rsidP="00392525">
    <w:pPr>
      <w:pStyle w:val="a6"/>
      <w:jc w:val="right"/>
    </w:pPr>
  </w:p>
  <w:p w14:paraId="06FB615F" w14:textId="77777777" w:rsidR="00392525" w:rsidRDefault="00392525" w:rsidP="00392525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80"/>
  <w:drawingGridHorizontalSpacing w:val="219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84B"/>
    <w:rsid w:val="00005CA0"/>
    <w:rsid w:val="0001122D"/>
    <w:rsid w:val="0001421B"/>
    <w:rsid w:val="000250C9"/>
    <w:rsid w:val="00036269"/>
    <w:rsid w:val="0004278D"/>
    <w:rsid w:val="000B07EB"/>
    <w:rsid w:val="000B3533"/>
    <w:rsid w:val="000B58F1"/>
    <w:rsid w:val="000C300A"/>
    <w:rsid w:val="000D3F7B"/>
    <w:rsid w:val="000E61D3"/>
    <w:rsid w:val="00103D55"/>
    <w:rsid w:val="00116B3A"/>
    <w:rsid w:val="00131B33"/>
    <w:rsid w:val="0013200B"/>
    <w:rsid w:val="001408CB"/>
    <w:rsid w:val="0014180A"/>
    <w:rsid w:val="0014646F"/>
    <w:rsid w:val="00164BC3"/>
    <w:rsid w:val="001873E3"/>
    <w:rsid w:val="001A13F6"/>
    <w:rsid w:val="001A3842"/>
    <w:rsid w:val="001B04A0"/>
    <w:rsid w:val="001B06A6"/>
    <w:rsid w:val="001B34E4"/>
    <w:rsid w:val="001B384B"/>
    <w:rsid w:val="001B6FA8"/>
    <w:rsid w:val="002026CB"/>
    <w:rsid w:val="002209F4"/>
    <w:rsid w:val="002216BB"/>
    <w:rsid w:val="00221996"/>
    <w:rsid w:val="00224956"/>
    <w:rsid w:val="00226F1D"/>
    <w:rsid w:val="0024734E"/>
    <w:rsid w:val="00262AF4"/>
    <w:rsid w:val="00272AA7"/>
    <w:rsid w:val="0027789A"/>
    <w:rsid w:val="00284FD3"/>
    <w:rsid w:val="002B18FD"/>
    <w:rsid w:val="002B3B5A"/>
    <w:rsid w:val="002D3D98"/>
    <w:rsid w:val="002E0913"/>
    <w:rsid w:val="002F03C1"/>
    <w:rsid w:val="003173C9"/>
    <w:rsid w:val="00354D67"/>
    <w:rsid w:val="00363C53"/>
    <w:rsid w:val="0036749E"/>
    <w:rsid w:val="0037467C"/>
    <w:rsid w:val="00392525"/>
    <w:rsid w:val="0039721A"/>
    <w:rsid w:val="003B68F5"/>
    <w:rsid w:val="003C1911"/>
    <w:rsid w:val="003C7E21"/>
    <w:rsid w:val="003D03B4"/>
    <w:rsid w:val="003D3D32"/>
    <w:rsid w:val="003D5026"/>
    <w:rsid w:val="003E1DA9"/>
    <w:rsid w:val="003F2657"/>
    <w:rsid w:val="003F3EE0"/>
    <w:rsid w:val="003F553E"/>
    <w:rsid w:val="00411BEC"/>
    <w:rsid w:val="00416039"/>
    <w:rsid w:val="00421660"/>
    <w:rsid w:val="0042213E"/>
    <w:rsid w:val="00424BD4"/>
    <w:rsid w:val="00430FCD"/>
    <w:rsid w:val="00460E1E"/>
    <w:rsid w:val="004821A9"/>
    <w:rsid w:val="00483CB4"/>
    <w:rsid w:val="00486E04"/>
    <w:rsid w:val="00486EFC"/>
    <w:rsid w:val="00492057"/>
    <w:rsid w:val="0049314D"/>
    <w:rsid w:val="004944C9"/>
    <w:rsid w:val="004A15AF"/>
    <w:rsid w:val="004B191D"/>
    <w:rsid w:val="004B1DBA"/>
    <w:rsid w:val="004B338A"/>
    <w:rsid w:val="004B39AB"/>
    <w:rsid w:val="004D4D10"/>
    <w:rsid w:val="004D5FA9"/>
    <w:rsid w:val="0050450B"/>
    <w:rsid w:val="005076A9"/>
    <w:rsid w:val="0051162D"/>
    <w:rsid w:val="0051190A"/>
    <w:rsid w:val="00525858"/>
    <w:rsid w:val="005277A9"/>
    <w:rsid w:val="005320C0"/>
    <w:rsid w:val="00535ABC"/>
    <w:rsid w:val="00550425"/>
    <w:rsid w:val="00554DAD"/>
    <w:rsid w:val="00570FAC"/>
    <w:rsid w:val="00573182"/>
    <w:rsid w:val="00576071"/>
    <w:rsid w:val="00580877"/>
    <w:rsid w:val="00595BAA"/>
    <w:rsid w:val="005B6BA5"/>
    <w:rsid w:val="005C3029"/>
    <w:rsid w:val="005C3288"/>
    <w:rsid w:val="005C7096"/>
    <w:rsid w:val="005E2353"/>
    <w:rsid w:val="005E7BD9"/>
    <w:rsid w:val="005F108C"/>
    <w:rsid w:val="005F5B3D"/>
    <w:rsid w:val="00622543"/>
    <w:rsid w:val="0062691F"/>
    <w:rsid w:val="006426CF"/>
    <w:rsid w:val="00661C1E"/>
    <w:rsid w:val="0067474A"/>
    <w:rsid w:val="00680511"/>
    <w:rsid w:val="006843D4"/>
    <w:rsid w:val="006A7DAA"/>
    <w:rsid w:val="006D30F4"/>
    <w:rsid w:val="006D3DA6"/>
    <w:rsid w:val="006E0009"/>
    <w:rsid w:val="006E173E"/>
    <w:rsid w:val="006F2FEA"/>
    <w:rsid w:val="007004AD"/>
    <w:rsid w:val="0071002F"/>
    <w:rsid w:val="00713DAF"/>
    <w:rsid w:val="0071406C"/>
    <w:rsid w:val="00734B12"/>
    <w:rsid w:val="00740B2C"/>
    <w:rsid w:val="007427F0"/>
    <w:rsid w:val="007711BD"/>
    <w:rsid w:val="0077487E"/>
    <w:rsid w:val="00793500"/>
    <w:rsid w:val="0079771A"/>
    <w:rsid w:val="007B11F2"/>
    <w:rsid w:val="007B2438"/>
    <w:rsid w:val="007B470E"/>
    <w:rsid w:val="007C3EC3"/>
    <w:rsid w:val="007D78C9"/>
    <w:rsid w:val="007F3205"/>
    <w:rsid w:val="00822DCD"/>
    <w:rsid w:val="00823FC2"/>
    <w:rsid w:val="0082545B"/>
    <w:rsid w:val="0086305D"/>
    <w:rsid w:val="00864089"/>
    <w:rsid w:val="008744EE"/>
    <w:rsid w:val="008765CB"/>
    <w:rsid w:val="00881861"/>
    <w:rsid w:val="008A2A54"/>
    <w:rsid w:val="008B65FE"/>
    <w:rsid w:val="008B7DC9"/>
    <w:rsid w:val="008C257C"/>
    <w:rsid w:val="008C5019"/>
    <w:rsid w:val="008C5C26"/>
    <w:rsid w:val="008C5CB5"/>
    <w:rsid w:val="008E36E8"/>
    <w:rsid w:val="008F0A84"/>
    <w:rsid w:val="00901B0D"/>
    <w:rsid w:val="0093091F"/>
    <w:rsid w:val="00942643"/>
    <w:rsid w:val="009438E1"/>
    <w:rsid w:val="009520C0"/>
    <w:rsid w:val="00964675"/>
    <w:rsid w:val="009711AE"/>
    <w:rsid w:val="00971A6C"/>
    <w:rsid w:val="00972853"/>
    <w:rsid w:val="0098314C"/>
    <w:rsid w:val="00987EFE"/>
    <w:rsid w:val="00992A93"/>
    <w:rsid w:val="009B4A58"/>
    <w:rsid w:val="009B60A1"/>
    <w:rsid w:val="009C1434"/>
    <w:rsid w:val="009C2C16"/>
    <w:rsid w:val="009C4245"/>
    <w:rsid w:val="009E70A0"/>
    <w:rsid w:val="009F7EA8"/>
    <w:rsid w:val="00A0165B"/>
    <w:rsid w:val="00A246D9"/>
    <w:rsid w:val="00A35D58"/>
    <w:rsid w:val="00A46A9A"/>
    <w:rsid w:val="00A824A4"/>
    <w:rsid w:val="00A84C35"/>
    <w:rsid w:val="00A916DF"/>
    <w:rsid w:val="00A97185"/>
    <w:rsid w:val="00AB6B79"/>
    <w:rsid w:val="00AC1538"/>
    <w:rsid w:val="00AF2020"/>
    <w:rsid w:val="00B017CF"/>
    <w:rsid w:val="00B10995"/>
    <w:rsid w:val="00B25832"/>
    <w:rsid w:val="00B323B4"/>
    <w:rsid w:val="00B84CBA"/>
    <w:rsid w:val="00B93989"/>
    <w:rsid w:val="00BA2BF0"/>
    <w:rsid w:val="00BA7B4E"/>
    <w:rsid w:val="00BB2296"/>
    <w:rsid w:val="00BB2D8B"/>
    <w:rsid w:val="00BC24F7"/>
    <w:rsid w:val="00BC2B88"/>
    <w:rsid w:val="00BD3C6E"/>
    <w:rsid w:val="00BE1C40"/>
    <w:rsid w:val="00C07D11"/>
    <w:rsid w:val="00C1603B"/>
    <w:rsid w:val="00C170FE"/>
    <w:rsid w:val="00C179A4"/>
    <w:rsid w:val="00C34A93"/>
    <w:rsid w:val="00C51BE2"/>
    <w:rsid w:val="00C77BB2"/>
    <w:rsid w:val="00C811D4"/>
    <w:rsid w:val="00C83DDA"/>
    <w:rsid w:val="00C96AA8"/>
    <w:rsid w:val="00CA60DA"/>
    <w:rsid w:val="00CA6133"/>
    <w:rsid w:val="00CA6858"/>
    <w:rsid w:val="00CB0C65"/>
    <w:rsid w:val="00CC4992"/>
    <w:rsid w:val="00CE4234"/>
    <w:rsid w:val="00CE72AF"/>
    <w:rsid w:val="00CF7E50"/>
    <w:rsid w:val="00D3749B"/>
    <w:rsid w:val="00D426E5"/>
    <w:rsid w:val="00D4282C"/>
    <w:rsid w:val="00D7204A"/>
    <w:rsid w:val="00D73403"/>
    <w:rsid w:val="00D75417"/>
    <w:rsid w:val="00D76319"/>
    <w:rsid w:val="00DC0A51"/>
    <w:rsid w:val="00DC1999"/>
    <w:rsid w:val="00DC49EA"/>
    <w:rsid w:val="00DD05F8"/>
    <w:rsid w:val="00DD27AB"/>
    <w:rsid w:val="00DF167B"/>
    <w:rsid w:val="00DF21CB"/>
    <w:rsid w:val="00E04599"/>
    <w:rsid w:val="00E06BF9"/>
    <w:rsid w:val="00E4217F"/>
    <w:rsid w:val="00E944FC"/>
    <w:rsid w:val="00E94591"/>
    <w:rsid w:val="00E94A79"/>
    <w:rsid w:val="00EA5C95"/>
    <w:rsid w:val="00EA61B5"/>
    <w:rsid w:val="00EB13B7"/>
    <w:rsid w:val="00EB2BE9"/>
    <w:rsid w:val="00EB39A2"/>
    <w:rsid w:val="00EB5C98"/>
    <w:rsid w:val="00EB5E93"/>
    <w:rsid w:val="00EB7057"/>
    <w:rsid w:val="00EC1D2B"/>
    <w:rsid w:val="00F15E2C"/>
    <w:rsid w:val="00F16AAC"/>
    <w:rsid w:val="00F30CC1"/>
    <w:rsid w:val="00F314D8"/>
    <w:rsid w:val="00F54A54"/>
    <w:rsid w:val="00F66090"/>
    <w:rsid w:val="00F754AA"/>
    <w:rsid w:val="00F821F3"/>
    <w:rsid w:val="00F90C54"/>
    <w:rsid w:val="00FA3191"/>
    <w:rsid w:val="00FA4C77"/>
    <w:rsid w:val="00FC567D"/>
    <w:rsid w:val="00FD200C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FDBFC1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B384B"/>
    <w:pPr>
      <w:widowControl w:val="0"/>
    </w:pPr>
    <w:rPr>
      <w:rFonts w:ascii="細明體" w:eastAsia="細明體" w:hAnsi="細明體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條樣式"/>
    <w:basedOn w:val="a4"/>
    <w:next w:val="a"/>
    <w:autoRedefine/>
    <w:qFormat/>
    <w:rsid w:val="001A13F6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tabs>
        <w:tab w:val="left" w:pos="1821"/>
        <w:tab w:val="left" w:pos="7371"/>
      </w:tabs>
      <w:spacing w:beforeLines="50" w:afterLines="50" w:after="200"/>
      <w:ind w:left="480" w:rightChars="152" w:right="328"/>
      <w:contextualSpacing/>
      <w:jc w:val="both"/>
    </w:pPr>
    <w:rPr>
      <w:rFonts w:eastAsia="Songti TC"/>
      <w:i w:val="0"/>
      <w:iCs w:val="0"/>
      <w:spacing w:val="8"/>
      <w:sz w:val="20"/>
      <w:szCs w:val="20"/>
      <w14:numSpacing w14:val="proportional"/>
    </w:rPr>
  </w:style>
  <w:style w:type="paragraph" w:styleId="a4">
    <w:name w:val="Quote"/>
    <w:basedOn w:val="a"/>
    <w:next w:val="a"/>
    <w:link w:val="a5"/>
    <w:uiPriority w:val="29"/>
    <w:qFormat/>
    <w:rsid w:val="001A13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5">
    <w:name w:val="引文 字元"/>
    <w:basedOn w:val="a0"/>
    <w:link w:val="a4"/>
    <w:uiPriority w:val="29"/>
    <w:rsid w:val="001A13F6"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1B38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384B"/>
    <w:rPr>
      <w:rFonts w:ascii="細明體" w:eastAsia="細明體" w:hAnsi="細明體"/>
      <w:noProof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38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384B"/>
    <w:rPr>
      <w:rFonts w:ascii="細明體" w:eastAsia="細明體" w:hAnsi="細明體"/>
      <w:noProof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6843D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43D4"/>
  </w:style>
  <w:style w:type="character" w:customStyle="1" w:styleId="ac">
    <w:name w:val="註解文字 字元"/>
    <w:basedOn w:val="a0"/>
    <w:link w:val="ab"/>
    <w:uiPriority w:val="99"/>
    <w:semiHidden/>
    <w:rsid w:val="006843D4"/>
    <w:rPr>
      <w:rFonts w:ascii="細明體" w:eastAsia="細明體" w:hAnsi="細明體"/>
      <w:noProof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843D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43D4"/>
    <w:rPr>
      <w:rFonts w:ascii="細明體" w:eastAsia="細明體" w:hAnsi="細明體"/>
      <w:b/>
      <w:bCs/>
      <w:noProof/>
    </w:rPr>
  </w:style>
  <w:style w:type="paragraph" w:styleId="af">
    <w:name w:val="Balloon Text"/>
    <w:basedOn w:val="a"/>
    <w:link w:val="af0"/>
    <w:uiPriority w:val="99"/>
    <w:semiHidden/>
    <w:unhideWhenUsed/>
    <w:rsid w:val="006843D4"/>
    <w:rPr>
      <w:rFonts w:ascii="新細明體" w:eastAsia="新細明體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43D4"/>
    <w:rPr>
      <w:rFonts w:ascii="新細明體" w:eastAsia="新細明體" w:hAnsi="細明體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4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793E11B-BF1D-487A-AC10-A9BA53023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七法股份有限公司</Company>
  <LinksUpToDate>false</LinksUpToDate>
  <CharactersWithSpaces>1694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Lawsnote</dc:creator>
  <cp:keywords/>
  <dc:description/>
  <cp:lastModifiedBy>板橋所 吳弘鵬律師事務所</cp:lastModifiedBy>
  <cp:revision>52</cp:revision>
  <cp:lastPrinted>2017-03-20T03:50:00Z</cp:lastPrinted>
  <dcterms:created xsi:type="dcterms:W3CDTF">2017-04-07T03:52:00Z</dcterms:created>
  <dcterms:modified xsi:type="dcterms:W3CDTF">2019-11-21T06:01:00Z</dcterms:modified>
  <cp:category/>
</cp:coreProperties>
</file>